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ADE3" w14:textId="77777777" w:rsidR="0080161C" w:rsidRPr="00B67C8F" w:rsidRDefault="007A1CA3" w:rsidP="00B67C8F">
      <w:pPr>
        <w:jc w:val="both"/>
        <w:rPr>
          <w:rFonts w:asciiTheme="majorHAnsi" w:eastAsia="Raleway" w:hAnsiTheme="majorHAnsi" w:cstheme="majorHAnsi"/>
          <w:b/>
          <w:sz w:val="24"/>
          <w:szCs w:val="24"/>
        </w:rPr>
      </w:pPr>
      <w:r w:rsidRPr="00B67C8F">
        <w:rPr>
          <w:rFonts w:asciiTheme="majorHAnsi" w:eastAsia="Raleway" w:hAnsiTheme="majorHAnsi" w:cstheme="majorHAnsi"/>
          <w:b/>
          <w:sz w:val="24"/>
          <w:szCs w:val="24"/>
        </w:rPr>
        <w:t xml:space="preserve">Communiqué de presse </w:t>
      </w:r>
    </w:p>
    <w:p w14:paraId="0D7E8541" w14:textId="1110A48B" w:rsidR="0080161C" w:rsidRPr="008500E9" w:rsidRDefault="007A1CA3" w:rsidP="00B67C8F">
      <w:pPr>
        <w:jc w:val="both"/>
        <w:rPr>
          <w:rFonts w:asciiTheme="majorHAnsi" w:eastAsia="Raleway" w:hAnsiTheme="majorHAnsi" w:cstheme="majorHAnsi"/>
          <w:color w:val="000000" w:themeColor="text1"/>
          <w:sz w:val="24"/>
          <w:szCs w:val="24"/>
        </w:rPr>
      </w:pPr>
      <w:r w:rsidRPr="008500E9">
        <w:rPr>
          <w:rFonts w:asciiTheme="majorHAnsi" w:eastAsia="Raleway" w:hAnsiTheme="majorHAnsi" w:cstheme="majorHAnsi"/>
          <w:color w:val="000000" w:themeColor="text1"/>
          <w:sz w:val="24"/>
          <w:szCs w:val="24"/>
        </w:rPr>
        <w:t>Paris, le</w:t>
      </w:r>
      <w:r w:rsidR="001215B2" w:rsidRPr="008500E9">
        <w:rPr>
          <w:rFonts w:asciiTheme="majorHAnsi" w:eastAsia="Raleway" w:hAnsiTheme="majorHAnsi" w:cstheme="majorHAnsi"/>
          <w:color w:val="000000" w:themeColor="text1"/>
          <w:sz w:val="24"/>
          <w:szCs w:val="24"/>
        </w:rPr>
        <w:t xml:space="preserve"> </w:t>
      </w:r>
      <w:r w:rsidR="005F7023">
        <w:rPr>
          <w:rFonts w:asciiTheme="majorHAnsi" w:eastAsia="Raleway" w:hAnsiTheme="majorHAnsi" w:cstheme="majorHAnsi"/>
          <w:color w:val="000000" w:themeColor="text1"/>
          <w:sz w:val="24"/>
          <w:szCs w:val="24"/>
        </w:rPr>
        <w:t>6</w:t>
      </w:r>
      <w:r w:rsidR="003E5871" w:rsidRPr="008500E9">
        <w:rPr>
          <w:rFonts w:asciiTheme="majorHAnsi" w:eastAsia="Raleway" w:hAnsiTheme="majorHAnsi" w:cstheme="majorHAnsi"/>
          <w:color w:val="000000" w:themeColor="text1"/>
          <w:sz w:val="24"/>
          <w:szCs w:val="24"/>
        </w:rPr>
        <w:t xml:space="preserve"> mai </w:t>
      </w:r>
      <w:r w:rsidR="00B67C8F" w:rsidRPr="008500E9">
        <w:rPr>
          <w:rFonts w:asciiTheme="majorHAnsi" w:eastAsia="Raleway" w:hAnsiTheme="majorHAnsi" w:cstheme="majorHAnsi"/>
          <w:color w:val="000000" w:themeColor="text1"/>
          <w:sz w:val="24"/>
          <w:szCs w:val="24"/>
        </w:rPr>
        <w:t>2025</w:t>
      </w:r>
    </w:p>
    <w:p w14:paraId="58E16EAE" w14:textId="77777777" w:rsidR="00B67C8F" w:rsidRPr="00B67C8F" w:rsidRDefault="00B67C8F" w:rsidP="00B67C8F">
      <w:pPr>
        <w:jc w:val="both"/>
        <w:rPr>
          <w:rFonts w:asciiTheme="majorHAnsi" w:eastAsia="Times New Roman" w:hAnsiTheme="majorHAnsi" w:cstheme="majorHAnsi"/>
          <w:b/>
          <w:shd w:val="clear" w:color="auto" w:fill="FFFFFF"/>
        </w:rPr>
      </w:pPr>
    </w:p>
    <w:p w14:paraId="5B5FF029" w14:textId="4E3A97AB" w:rsidR="00B67C8F" w:rsidRPr="00B67C8F" w:rsidRDefault="00B67C8F" w:rsidP="00B67C8F">
      <w:pPr>
        <w:jc w:val="center"/>
        <w:rPr>
          <w:rFonts w:asciiTheme="majorHAnsi" w:eastAsia="Times New Roman" w:hAnsiTheme="majorHAnsi" w:cstheme="majorHAnsi"/>
          <w:b/>
          <w:bCs/>
          <w:sz w:val="28"/>
          <w:szCs w:val="28"/>
          <w:shd w:val="clear" w:color="auto" w:fill="FFFFFF"/>
        </w:rPr>
      </w:pPr>
      <w:r w:rsidRPr="00B67C8F">
        <w:rPr>
          <w:rFonts w:asciiTheme="majorHAnsi" w:hAnsiTheme="majorHAnsi" w:cstheme="majorHAnsi"/>
          <w:b/>
          <w:bCs/>
          <w:color w:val="000000"/>
          <w:sz w:val="28"/>
          <w:szCs w:val="28"/>
        </w:rPr>
        <w:t xml:space="preserve">IDF Énergies &amp; Territoires réalise une première levée de fonds à 4,1 M€ pour déployer ses </w:t>
      </w:r>
      <w:r w:rsidR="00904D18">
        <w:rPr>
          <w:rFonts w:asciiTheme="majorHAnsi" w:hAnsiTheme="majorHAnsi" w:cstheme="majorHAnsi"/>
          <w:b/>
          <w:bCs/>
          <w:color w:val="000000"/>
          <w:sz w:val="28"/>
          <w:szCs w:val="28"/>
        </w:rPr>
        <w:t xml:space="preserve">premiers </w:t>
      </w:r>
      <w:r w:rsidRPr="00B67C8F">
        <w:rPr>
          <w:rFonts w:asciiTheme="majorHAnsi" w:hAnsiTheme="majorHAnsi" w:cstheme="majorHAnsi"/>
          <w:b/>
          <w:bCs/>
          <w:color w:val="000000"/>
          <w:sz w:val="28"/>
          <w:szCs w:val="28"/>
        </w:rPr>
        <w:t xml:space="preserve">projets </w:t>
      </w:r>
      <w:r w:rsidRPr="00B67C8F">
        <w:rPr>
          <w:rFonts w:asciiTheme="majorHAnsi" w:eastAsia="Times New Roman" w:hAnsiTheme="majorHAnsi" w:cstheme="majorHAnsi"/>
          <w:b/>
          <w:bCs/>
          <w:sz w:val="28"/>
          <w:szCs w:val="28"/>
          <w:shd w:val="clear" w:color="auto" w:fill="FFFFFF"/>
        </w:rPr>
        <w:t>en Ile-de-France</w:t>
      </w:r>
    </w:p>
    <w:p w14:paraId="0A8D44C4" w14:textId="77777777" w:rsidR="00B67C8F" w:rsidRPr="00B67C8F" w:rsidRDefault="00B67C8F" w:rsidP="00B67C8F">
      <w:pPr>
        <w:jc w:val="both"/>
        <w:rPr>
          <w:rFonts w:asciiTheme="majorHAnsi" w:eastAsia="Times New Roman" w:hAnsiTheme="majorHAnsi" w:cstheme="majorHAnsi"/>
          <w:b/>
          <w:sz w:val="28"/>
          <w:szCs w:val="28"/>
          <w:shd w:val="clear" w:color="auto" w:fill="FFFFFF"/>
        </w:rPr>
      </w:pPr>
    </w:p>
    <w:p w14:paraId="1BE69D96" w14:textId="0F94891D" w:rsidR="00B67C8F" w:rsidRPr="00B67C8F" w:rsidRDefault="00B67C8F" w:rsidP="00B67C8F">
      <w:pPr>
        <w:jc w:val="both"/>
        <w:rPr>
          <w:rFonts w:asciiTheme="majorHAnsi" w:eastAsia="Times New Roman" w:hAnsiTheme="majorHAnsi" w:cstheme="majorHAnsi"/>
          <w:bCs/>
          <w:i/>
          <w:iCs/>
          <w:shd w:val="clear" w:color="auto" w:fill="FFFFFF"/>
        </w:rPr>
      </w:pPr>
      <w:r w:rsidRPr="00B67C8F">
        <w:rPr>
          <w:rFonts w:asciiTheme="majorHAnsi" w:eastAsia="Times New Roman" w:hAnsiTheme="majorHAnsi" w:cstheme="majorHAnsi"/>
          <w:bCs/>
          <w:i/>
          <w:iCs/>
          <w:shd w:val="clear" w:color="auto" w:fill="FFFFFF"/>
        </w:rPr>
        <w:t xml:space="preserve">À l’issue de sa première levée de fonds, </w:t>
      </w:r>
      <w:r w:rsidR="004E686D">
        <w:rPr>
          <w:rFonts w:asciiTheme="majorHAnsi" w:eastAsia="Times New Roman" w:hAnsiTheme="majorHAnsi" w:cstheme="majorHAnsi"/>
          <w:bCs/>
          <w:i/>
          <w:iCs/>
          <w:shd w:val="clear" w:color="auto" w:fill="FFFFFF"/>
        </w:rPr>
        <w:t xml:space="preserve">IDF </w:t>
      </w:r>
      <w:r w:rsidR="00BE7338">
        <w:rPr>
          <w:rFonts w:asciiTheme="majorHAnsi" w:eastAsia="Times New Roman" w:hAnsiTheme="majorHAnsi" w:cstheme="majorHAnsi"/>
          <w:bCs/>
          <w:i/>
          <w:iCs/>
          <w:shd w:val="clear" w:color="auto" w:fill="FFFFFF"/>
        </w:rPr>
        <w:t>Énergies</w:t>
      </w:r>
      <w:r w:rsidR="004E686D">
        <w:rPr>
          <w:rFonts w:asciiTheme="majorHAnsi" w:eastAsia="Times New Roman" w:hAnsiTheme="majorHAnsi" w:cstheme="majorHAnsi"/>
          <w:bCs/>
          <w:i/>
          <w:iCs/>
          <w:shd w:val="clear" w:color="auto" w:fill="FFFFFF"/>
        </w:rPr>
        <w:t xml:space="preserve"> et Territoires</w:t>
      </w:r>
      <w:r w:rsidRPr="00B67C8F">
        <w:rPr>
          <w:rFonts w:asciiTheme="majorHAnsi" w:eastAsia="Times New Roman" w:hAnsiTheme="majorHAnsi" w:cstheme="majorHAnsi"/>
          <w:bCs/>
          <w:i/>
          <w:iCs/>
          <w:shd w:val="clear" w:color="auto" w:fill="FFFFFF"/>
        </w:rPr>
        <w:t xml:space="preserve"> atteint 4,1 millions d’euros de capitalisation grâce </w:t>
      </w:r>
      <w:r w:rsidR="004E686D">
        <w:rPr>
          <w:rFonts w:asciiTheme="majorHAnsi" w:eastAsia="Times New Roman" w:hAnsiTheme="majorHAnsi" w:cstheme="majorHAnsi"/>
          <w:bCs/>
          <w:i/>
          <w:iCs/>
          <w:shd w:val="clear" w:color="auto" w:fill="FFFFFF"/>
        </w:rPr>
        <w:t>au soutien de ses trois premiers actionnaires</w:t>
      </w:r>
      <w:r w:rsidRPr="00B67C8F">
        <w:rPr>
          <w:rFonts w:asciiTheme="majorHAnsi" w:eastAsia="Times New Roman" w:hAnsiTheme="majorHAnsi" w:cstheme="majorHAnsi"/>
          <w:bCs/>
          <w:i/>
          <w:iCs/>
          <w:shd w:val="clear" w:color="auto" w:fill="FFFFFF"/>
        </w:rPr>
        <w:t xml:space="preserve"> : </w:t>
      </w:r>
      <w:r w:rsidR="004E686D">
        <w:rPr>
          <w:rFonts w:asciiTheme="majorHAnsi" w:eastAsia="Times New Roman" w:hAnsiTheme="majorHAnsi" w:cstheme="majorHAnsi"/>
          <w:bCs/>
          <w:i/>
          <w:iCs/>
          <w:shd w:val="clear" w:color="auto" w:fill="FFFFFF"/>
        </w:rPr>
        <w:t>IDF Investissements et Territoires</w:t>
      </w:r>
      <w:r w:rsidRPr="00B67C8F">
        <w:rPr>
          <w:rFonts w:asciiTheme="majorHAnsi" w:eastAsia="Times New Roman" w:hAnsiTheme="majorHAnsi" w:cstheme="majorHAnsi"/>
          <w:bCs/>
          <w:i/>
          <w:iCs/>
          <w:shd w:val="clear" w:color="auto" w:fill="FFFFFF"/>
        </w:rPr>
        <w:t>, la Caisse des Dépôts et Consignations</w:t>
      </w:r>
      <w:r w:rsidR="004E686D">
        <w:rPr>
          <w:rFonts w:asciiTheme="majorHAnsi" w:eastAsia="Times New Roman" w:hAnsiTheme="majorHAnsi" w:cstheme="majorHAnsi"/>
          <w:bCs/>
          <w:i/>
          <w:iCs/>
          <w:shd w:val="clear" w:color="auto" w:fill="FFFFFF"/>
        </w:rPr>
        <w:t>,</w:t>
      </w:r>
      <w:r w:rsidRPr="00B67C8F">
        <w:rPr>
          <w:rFonts w:asciiTheme="majorHAnsi" w:eastAsia="Times New Roman" w:hAnsiTheme="majorHAnsi" w:cstheme="majorHAnsi"/>
          <w:bCs/>
          <w:i/>
          <w:iCs/>
          <w:shd w:val="clear" w:color="auto" w:fill="FFFFFF"/>
        </w:rPr>
        <w:t xml:space="preserve"> et </w:t>
      </w:r>
      <w:r w:rsidR="004E686D">
        <w:rPr>
          <w:rFonts w:asciiTheme="majorHAnsi" w:eastAsia="Times New Roman" w:hAnsiTheme="majorHAnsi" w:cstheme="majorHAnsi"/>
          <w:bCs/>
          <w:i/>
          <w:iCs/>
          <w:shd w:val="clear" w:color="auto" w:fill="FFFFFF"/>
        </w:rPr>
        <w:t xml:space="preserve">le spécialiste du financement </w:t>
      </w:r>
      <w:r w:rsidR="00FF7E23">
        <w:rPr>
          <w:rFonts w:asciiTheme="majorHAnsi" w:eastAsia="Times New Roman" w:hAnsiTheme="majorHAnsi" w:cstheme="majorHAnsi"/>
          <w:bCs/>
          <w:i/>
          <w:iCs/>
          <w:shd w:val="clear" w:color="auto" w:fill="FFFFFF"/>
        </w:rPr>
        <w:t xml:space="preserve">participatif </w:t>
      </w:r>
      <w:r w:rsidR="004E686D">
        <w:rPr>
          <w:rFonts w:asciiTheme="majorHAnsi" w:eastAsia="Times New Roman" w:hAnsiTheme="majorHAnsi" w:cstheme="majorHAnsi"/>
          <w:bCs/>
          <w:i/>
          <w:iCs/>
          <w:shd w:val="clear" w:color="auto" w:fill="FFFFFF"/>
        </w:rPr>
        <w:t xml:space="preserve">dans les énergies renouvelables </w:t>
      </w:r>
      <w:proofErr w:type="spellStart"/>
      <w:r w:rsidRPr="00B67C8F">
        <w:rPr>
          <w:rFonts w:asciiTheme="majorHAnsi" w:eastAsia="Times New Roman" w:hAnsiTheme="majorHAnsi" w:cstheme="majorHAnsi"/>
          <w:bCs/>
          <w:i/>
          <w:iCs/>
          <w:shd w:val="clear" w:color="auto" w:fill="FFFFFF"/>
        </w:rPr>
        <w:t>Enerfip</w:t>
      </w:r>
      <w:proofErr w:type="spellEnd"/>
      <w:r w:rsidR="00BE7338">
        <w:rPr>
          <w:rFonts w:asciiTheme="majorHAnsi" w:eastAsia="Times New Roman" w:hAnsiTheme="majorHAnsi" w:cstheme="majorHAnsi"/>
          <w:bCs/>
          <w:i/>
          <w:iCs/>
          <w:shd w:val="clear" w:color="auto" w:fill="FFFFFF"/>
        </w:rPr>
        <w:t xml:space="preserve">. </w:t>
      </w:r>
      <w:r w:rsidRPr="00B67C8F">
        <w:rPr>
          <w:rFonts w:asciiTheme="majorHAnsi" w:eastAsia="Times New Roman" w:hAnsiTheme="majorHAnsi" w:cstheme="majorHAnsi"/>
          <w:bCs/>
          <w:i/>
          <w:iCs/>
          <w:shd w:val="clear" w:color="auto" w:fill="FFFFFF"/>
        </w:rPr>
        <w:t>Cette première étape marque le démarrage d’une stratégie d’investissement ambitieuse</w:t>
      </w:r>
      <w:r w:rsidR="004E686D">
        <w:rPr>
          <w:rFonts w:asciiTheme="majorHAnsi" w:eastAsia="Times New Roman" w:hAnsiTheme="majorHAnsi" w:cstheme="majorHAnsi"/>
          <w:bCs/>
          <w:i/>
          <w:iCs/>
          <w:shd w:val="clear" w:color="auto" w:fill="FFFFFF"/>
        </w:rPr>
        <w:t xml:space="preserve"> dans les énergies renouvelables en Ile-de-France</w:t>
      </w:r>
      <w:r w:rsidRPr="00B67C8F">
        <w:rPr>
          <w:rFonts w:asciiTheme="majorHAnsi" w:eastAsia="Times New Roman" w:hAnsiTheme="majorHAnsi" w:cstheme="majorHAnsi"/>
          <w:bCs/>
          <w:i/>
          <w:iCs/>
          <w:shd w:val="clear" w:color="auto" w:fill="FFFFFF"/>
        </w:rPr>
        <w:t>, avec un objectif de capitalisation cible</w:t>
      </w:r>
      <w:r w:rsidR="004E686D">
        <w:rPr>
          <w:rFonts w:asciiTheme="majorHAnsi" w:eastAsia="Times New Roman" w:hAnsiTheme="majorHAnsi" w:cstheme="majorHAnsi"/>
          <w:bCs/>
          <w:i/>
          <w:iCs/>
          <w:shd w:val="clear" w:color="auto" w:fill="FFFFFF"/>
        </w:rPr>
        <w:t xml:space="preserve"> de </w:t>
      </w:r>
      <w:r w:rsidRPr="00B67C8F">
        <w:rPr>
          <w:rFonts w:asciiTheme="majorHAnsi" w:eastAsia="Times New Roman" w:hAnsiTheme="majorHAnsi" w:cstheme="majorHAnsi"/>
          <w:bCs/>
          <w:i/>
          <w:iCs/>
          <w:shd w:val="clear" w:color="auto" w:fill="FFFFFF"/>
        </w:rPr>
        <w:t xml:space="preserve">20 M€ </w:t>
      </w:r>
      <w:r w:rsidR="004E686D">
        <w:rPr>
          <w:rFonts w:asciiTheme="majorHAnsi" w:eastAsia="Times New Roman" w:hAnsiTheme="majorHAnsi" w:cstheme="majorHAnsi"/>
          <w:bCs/>
          <w:i/>
          <w:iCs/>
          <w:shd w:val="clear" w:color="auto" w:fill="FFFFFF"/>
        </w:rPr>
        <w:t>d’ici</w:t>
      </w:r>
      <w:r w:rsidRPr="00B67C8F">
        <w:rPr>
          <w:rFonts w:asciiTheme="majorHAnsi" w:eastAsia="Times New Roman" w:hAnsiTheme="majorHAnsi" w:cstheme="majorHAnsi"/>
          <w:bCs/>
          <w:i/>
          <w:iCs/>
          <w:shd w:val="clear" w:color="auto" w:fill="FFFFFF"/>
        </w:rPr>
        <w:t xml:space="preserve"> </w:t>
      </w:r>
      <w:r w:rsidR="004E686D">
        <w:rPr>
          <w:rFonts w:asciiTheme="majorHAnsi" w:eastAsia="Times New Roman" w:hAnsiTheme="majorHAnsi" w:cstheme="majorHAnsi"/>
          <w:bCs/>
          <w:i/>
          <w:iCs/>
          <w:shd w:val="clear" w:color="auto" w:fill="FFFFFF"/>
        </w:rPr>
        <w:t xml:space="preserve">fin </w:t>
      </w:r>
      <w:r w:rsidRPr="00B67C8F">
        <w:rPr>
          <w:rFonts w:asciiTheme="majorHAnsi" w:eastAsia="Times New Roman" w:hAnsiTheme="majorHAnsi" w:cstheme="majorHAnsi"/>
          <w:bCs/>
          <w:i/>
          <w:iCs/>
          <w:shd w:val="clear" w:color="auto" w:fill="FFFFFF"/>
        </w:rPr>
        <w:t xml:space="preserve">2026.  </w:t>
      </w:r>
    </w:p>
    <w:p w14:paraId="161339F0" w14:textId="77777777" w:rsidR="00B67C8F" w:rsidRDefault="00B67C8F" w:rsidP="00B67C8F">
      <w:pPr>
        <w:jc w:val="both"/>
        <w:rPr>
          <w:rFonts w:asciiTheme="majorHAnsi" w:eastAsia="Times New Roman" w:hAnsiTheme="majorHAnsi" w:cstheme="majorHAnsi"/>
          <w:b/>
          <w:sz w:val="24"/>
          <w:szCs w:val="24"/>
          <w:shd w:val="clear" w:color="auto" w:fill="FFFFFF"/>
        </w:rPr>
      </w:pPr>
    </w:p>
    <w:p w14:paraId="2ED38C3B" w14:textId="006B3B67" w:rsidR="00B67C8F" w:rsidRPr="00B67C8F" w:rsidRDefault="00B67C8F" w:rsidP="00B67C8F">
      <w:pPr>
        <w:jc w:val="both"/>
        <w:rPr>
          <w:rFonts w:asciiTheme="majorHAnsi" w:eastAsia="Times New Roman" w:hAnsiTheme="majorHAnsi" w:cstheme="majorHAnsi"/>
          <w:b/>
          <w:sz w:val="24"/>
          <w:szCs w:val="24"/>
          <w:shd w:val="clear" w:color="auto" w:fill="FFFFFF"/>
        </w:rPr>
      </w:pPr>
      <w:r w:rsidRPr="00B67C8F">
        <w:rPr>
          <w:rFonts w:asciiTheme="majorHAnsi" w:eastAsia="Times New Roman" w:hAnsiTheme="majorHAnsi" w:cstheme="majorHAnsi"/>
          <w:b/>
          <w:sz w:val="24"/>
          <w:szCs w:val="24"/>
          <w:shd w:val="clear" w:color="auto" w:fill="FFFFFF"/>
        </w:rPr>
        <w:t>Une première année prometteuse</w:t>
      </w:r>
      <w:r w:rsidR="00121B2C">
        <w:rPr>
          <w:rFonts w:asciiTheme="majorHAnsi" w:eastAsia="Times New Roman" w:hAnsiTheme="majorHAnsi" w:cstheme="majorHAnsi"/>
          <w:b/>
          <w:sz w:val="24"/>
          <w:szCs w:val="24"/>
          <w:shd w:val="clear" w:color="auto" w:fill="FFFFFF"/>
        </w:rPr>
        <w:t xml:space="preserve"> et un positionnement singulier</w:t>
      </w:r>
    </w:p>
    <w:p w14:paraId="04B7863C" w14:textId="77777777" w:rsidR="00B67C8F" w:rsidRPr="00B67C8F" w:rsidRDefault="00B67C8F" w:rsidP="00B67C8F">
      <w:pPr>
        <w:jc w:val="both"/>
        <w:rPr>
          <w:rFonts w:asciiTheme="majorHAnsi" w:eastAsia="Times New Roman" w:hAnsiTheme="majorHAnsi" w:cstheme="majorHAnsi"/>
          <w:b/>
          <w:sz w:val="24"/>
          <w:szCs w:val="24"/>
          <w:shd w:val="clear" w:color="auto" w:fill="FFFFFF"/>
        </w:rPr>
      </w:pPr>
    </w:p>
    <w:p w14:paraId="0FA55443" w14:textId="24BFFE44" w:rsidR="00B67C8F" w:rsidRPr="00B67C8F" w:rsidRDefault="00B67C8F" w:rsidP="00B67C8F">
      <w:pPr>
        <w:jc w:val="both"/>
        <w:rPr>
          <w:rFonts w:asciiTheme="majorHAnsi" w:eastAsia="Times New Roman" w:hAnsiTheme="majorHAnsi" w:cstheme="majorHAnsi"/>
          <w:bCs/>
          <w:shd w:val="clear" w:color="auto" w:fill="FFFFFF"/>
        </w:rPr>
      </w:pPr>
      <w:r w:rsidRPr="00B67C8F">
        <w:rPr>
          <w:rFonts w:asciiTheme="majorHAnsi" w:eastAsia="Times New Roman" w:hAnsiTheme="majorHAnsi" w:cstheme="majorHAnsi"/>
          <w:bCs/>
          <w:shd w:val="clear" w:color="auto" w:fill="FFFFFF"/>
        </w:rPr>
        <w:t>Créée en décembre 2023</w:t>
      </w:r>
      <w:r w:rsidR="004E686D">
        <w:rPr>
          <w:rFonts w:asciiTheme="majorHAnsi" w:eastAsia="Times New Roman" w:hAnsiTheme="majorHAnsi" w:cstheme="majorHAnsi"/>
          <w:bCs/>
          <w:shd w:val="clear" w:color="auto" w:fill="FFFFFF"/>
        </w:rPr>
        <w:t xml:space="preserve"> à l’initiative de la SEM de la Région Ile-de-France</w:t>
      </w:r>
      <w:r w:rsidRPr="00B67C8F">
        <w:rPr>
          <w:rFonts w:asciiTheme="majorHAnsi" w:eastAsia="Times New Roman" w:hAnsiTheme="majorHAnsi" w:cstheme="majorHAnsi"/>
          <w:bCs/>
          <w:shd w:val="clear" w:color="auto" w:fill="FFFFFF"/>
        </w:rPr>
        <w:t xml:space="preserve">, </w:t>
      </w:r>
      <w:r w:rsidR="00121B2C">
        <w:rPr>
          <w:rFonts w:asciiTheme="majorHAnsi" w:eastAsia="Times New Roman" w:hAnsiTheme="majorHAnsi" w:cstheme="majorHAnsi"/>
          <w:bCs/>
          <w:shd w:val="clear" w:color="auto" w:fill="FFFFFF"/>
        </w:rPr>
        <w:t xml:space="preserve">qui reste son actionnaire majoritaire, </w:t>
      </w:r>
      <w:r w:rsidRPr="00B67C8F">
        <w:rPr>
          <w:rFonts w:asciiTheme="majorHAnsi" w:eastAsia="Times New Roman" w:hAnsiTheme="majorHAnsi" w:cstheme="majorHAnsi"/>
          <w:bCs/>
          <w:shd w:val="clear" w:color="auto" w:fill="FFFFFF"/>
        </w:rPr>
        <w:t xml:space="preserve">IDF Énergies &amp; Territoires </w:t>
      </w:r>
      <w:r w:rsidR="004E686D">
        <w:rPr>
          <w:rFonts w:asciiTheme="majorHAnsi" w:eastAsia="Times New Roman" w:hAnsiTheme="majorHAnsi" w:cstheme="majorHAnsi"/>
          <w:bCs/>
          <w:shd w:val="clear" w:color="auto" w:fill="FFFFFF"/>
        </w:rPr>
        <w:t>propos</w:t>
      </w:r>
      <w:r w:rsidR="00FF7E23">
        <w:rPr>
          <w:rFonts w:asciiTheme="majorHAnsi" w:eastAsia="Times New Roman" w:hAnsiTheme="majorHAnsi" w:cstheme="majorHAnsi"/>
          <w:bCs/>
          <w:shd w:val="clear" w:color="auto" w:fill="FFFFFF"/>
        </w:rPr>
        <w:t>e</w:t>
      </w:r>
      <w:r w:rsidR="004E686D">
        <w:rPr>
          <w:rFonts w:asciiTheme="majorHAnsi" w:eastAsia="Times New Roman" w:hAnsiTheme="majorHAnsi" w:cstheme="majorHAnsi"/>
          <w:bCs/>
          <w:shd w:val="clear" w:color="auto" w:fill="FFFFFF"/>
        </w:rPr>
        <w:t xml:space="preserve"> un modèle économique complémentaire des investisseurs publics et privés qui contribuent à </w:t>
      </w:r>
      <w:r w:rsidR="00870258">
        <w:rPr>
          <w:rFonts w:asciiTheme="majorHAnsi" w:eastAsia="Times New Roman" w:hAnsiTheme="majorHAnsi" w:cstheme="majorHAnsi"/>
          <w:bCs/>
          <w:shd w:val="clear" w:color="auto" w:fill="FFFFFF"/>
        </w:rPr>
        <w:t>l</w:t>
      </w:r>
      <w:r w:rsidR="004E686D">
        <w:rPr>
          <w:rFonts w:asciiTheme="majorHAnsi" w:eastAsia="Times New Roman" w:hAnsiTheme="majorHAnsi" w:cstheme="majorHAnsi"/>
          <w:bCs/>
          <w:shd w:val="clear" w:color="auto" w:fill="FFFFFF"/>
        </w:rPr>
        <w:t xml:space="preserve">a décarbonation de l’économie francilienne, et elle </w:t>
      </w:r>
      <w:r w:rsidR="00FF7E23">
        <w:rPr>
          <w:rFonts w:asciiTheme="majorHAnsi" w:eastAsia="Times New Roman" w:hAnsiTheme="majorHAnsi" w:cstheme="majorHAnsi"/>
          <w:bCs/>
          <w:shd w:val="clear" w:color="auto" w:fill="FFFFFF"/>
        </w:rPr>
        <w:t>dispose d’</w:t>
      </w:r>
      <w:r w:rsidR="004E686D">
        <w:rPr>
          <w:rFonts w:asciiTheme="majorHAnsi" w:eastAsia="Times New Roman" w:hAnsiTheme="majorHAnsi" w:cstheme="majorHAnsi"/>
          <w:bCs/>
          <w:shd w:val="clear" w:color="auto" w:fill="FFFFFF"/>
        </w:rPr>
        <w:t>un vivier d’une quinzaine de projets</w:t>
      </w:r>
      <w:r w:rsidR="00E92D41">
        <w:rPr>
          <w:rFonts w:asciiTheme="majorHAnsi" w:eastAsia="Times New Roman" w:hAnsiTheme="majorHAnsi" w:cstheme="majorHAnsi"/>
          <w:bCs/>
          <w:shd w:val="clear" w:color="auto" w:fill="FFFFFF"/>
        </w:rPr>
        <w:t xml:space="preserve"> dans des secteurs d’intervention prioritaires (photovoltaïque, géothermie, méthanisation, hydrogène vert).</w:t>
      </w:r>
      <w:r w:rsidR="004E686D">
        <w:rPr>
          <w:rFonts w:asciiTheme="majorHAnsi" w:eastAsia="Times New Roman" w:hAnsiTheme="majorHAnsi" w:cstheme="majorHAnsi"/>
          <w:bCs/>
          <w:shd w:val="clear" w:color="auto" w:fill="FFFFFF"/>
        </w:rPr>
        <w:t xml:space="preserve"> </w:t>
      </w:r>
    </w:p>
    <w:p w14:paraId="549E451D" w14:textId="77777777" w:rsidR="00B67C8F" w:rsidRPr="00B67C8F" w:rsidRDefault="00B67C8F" w:rsidP="00B67C8F">
      <w:pPr>
        <w:jc w:val="both"/>
        <w:rPr>
          <w:rFonts w:asciiTheme="majorHAnsi" w:eastAsia="Times New Roman" w:hAnsiTheme="majorHAnsi" w:cstheme="majorHAnsi"/>
          <w:bCs/>
          <w:shd w:val="clear" w:color="auto" w:fill="FFFFFF"/>
        </w:rPr>
      </w:pPr>
    </w:p>
    <w:p w14:paraId="56CE3AE8" w14:textId="507958FE" w:rsidR="00B67C8F" w:rsidRPr="00B67C8F" w:rsidRDefault="00B67C8F" w:rsidP="00B67C8F">
      <w:pPr>
        <w:jc w:val="both"/>
        <w:rPr>
          <w:rFonts w:asciiTheme="majorHAnsi" w:eastAsia="Times New Roman" w:hAnsiTheme="majorHAnsi" w:cstheme="majorHAnsi"/>
          <w:bCs/>
          <w:shd w:val="clear" w:color="auto" w:fill="FFFFFF"/>
        </w:rPr>
      </w:pPr>
      <w:r w:rsidRPr="00B67C8F">
        <w:rPr>
          <w:rFonts w:asciiTheme="majorHAnsi" w:eastAsia="Times New Roman" w:hAnsiTheme="majorHAnsi" w:cstheme="majorHAnsi"/>
          <w:bCs/>
          <w:shd w:val="clear" w:color="auto" w:fill="FFFFFF"/>
        </w:rPr>
        <w:t xml:space="preserve">En lien étroit </w:t>
      </w:r>
      <w:r w:rsidR="00E92D41">
        <w:rPr>
          <w:rFonts w:asciiTheme="majorHAnsi" w:eastAsia="Times New Roman" w:hAnsiTheme="majorHAnsi" w:cstheme="majorHAnsi"/>
          <w:bCs/>
          <w:shd w:val="clear" w:color="auto" w:fill="FFFFFF"/>
        </w:rPr>
        <w:t>avec la stratégie bas carbone de la Région</w:t>
      </w:r>
      <w:r w:rsidRPr="00B67C8F">
        <w:rPr>
          <w:rFonts w:asciiTheme="majorHAnsi" w:eastAsia="Times New Roman" w:hAnsiTheme="majorHAnsi" w:cstheme="majorHAnsi"/>
          <w:bCs/>
          <w:shd w:val="clear" w:color="auto" w:fill="FFFFFF"/>
        </w:rPr>
        <w:t xml:space="preserve">, </w:t>
      </w:r>
      <w:r w:rsidR="00E92D41">
        <w:rPr>
          <w:rFonts w:asciiTheme="majorHAnsi" w:eastAsia="Times New Roman" w:hAnsiTheme="majorHAnsi" w:cstheme="majorHAnsi"/>
          <w:bCs/>
          <w:shd w:val="clear" w:color="auto" w:fill="FFFFFF"/>
        </w:rPr>
        <w:t xml:space="preserve">IDF </w:t>
      </w:r>
      <w:r w:rsidR="00BE7338">
        <w:rPr>
          <w:rFonts w:asciiTheme="majorHAnsi" w:eastAsia="Times New Roman" w:hAnsiTheme="majorHAnsi" w:cstheme="majorHAnsi"/>
          <w:bCs/>
          <w:shd w:val="clear" w:color="auto" w:fill="FFFFFF"/>
        </w:rPr>
        <w:t>Énergies</w:t>
      </w:r>
      <w:r w:rsidR="00E92D41">
        <w:rPr>
          <w:rFonts w:asciiTheme="majorHAnsi" w:eastAsia="Times New Roman" w:hAnsiTheme="majorHAnsi" w:cstheme="majorHAnsi"/>
          <w:bCs/>
          <w:shd w:val="clear" w:color="auto" w:fill="FFFFFF"/>
        </w:rPr>
        <w:t xml:space="preserve"> et Territoires</w:t>
      </w:r>
      <w:r w:rsidRPr="00B67C8F">
        <w:rPr>
          <w:rFonts w:asciiTheme="majorHAnsi" w:eastAsia="Times New Roman" w:hAnsiTheme="majorHAnsi" w:cstheme="majorHAnsi"/>
          <w:bCs/>
          <w:shd w:val="clear" w:color="auto" w:fill="FFFFFF"/>
        </w:rPr>
        <w:t xml:space="preserve"> </w:t>
      </w:r>
      <w:r w:rsidR="00E92D41">
        <w:rPr>
          <w:rFonts w:asciiTheme="majorHAnsi" w:eastAsia="Times New Roman" w:hAnsiTheme="majorHAnsi" w:cstheme="majorHAnsi"/>
          <w:bCs/>
          <w:shd w:val="clear" w:color="auto" w:fill="FFFFFF"/>
        </w:rPr>
        <w:t xml:space="preserve">souhaite nouer </w:t>
      </w:r>
      <w:r w:rsidRPr="00B67C8F">
        <w:rPr>
          <w:rFonts w:asciiTheme="majorHAnsi" w:eastAsia="Times New Roman" w:hAnsiTheme="majorHAnsi" w:cstheme="majorHAnsi"/>
          <w:bCs/>
          <w:shd w:val="clear" w:color="auto" w:fill="FFFFFF"/>
        </w:rPr>
        <w:t xml:space="preserve">des partenariats </w:t>
      </w:r>
      <w:r w:rsidR="00E92D41">
        <w:rPr>
          <w:rFonts w:asciiTheme="majorHAnsi" w:eastAsia="Times New Roman" w:hAnsiTheme="majorHAnsi" w:cstheme="majorHAnsi"/>
          <w:bCs/>
          <w:shd w:val="clear" w:color="auto" w:fill="FFFFFF"/>
        </w:rPr>
        <w:t xml:space="preserve">à long terme </w:t>
      </w:r>
      <w:r w:rsidRPr="00B67C8F">
        <w:rPr>
          <w:rFonts w:asciiTheme="majorHAnsi" w:eastAsia="Times New Roman" w:hAnsiTheme="majorHAnsi" w:cstheme="majorHAnsi"/>
          <w:bCs/>
          <w:shd w:val="clear" w:color="auto" w:fill="FFFFFF"/>
        </w:rPr>
        <w:t xml:space="preserve">avec </w:t>
      </w:r>
      <w:r w:rsidR="003233E1">
        <w:rPr>
          <w:rFonts w:asciiTheme="majorHAnsi" w:eastAsia="Times New Roman" w:hAnsiTheme="majorHAnsi" w:cstheme="majorHAnsi"/>
          <w:bCs/>
          <w:shd w:val="clear" w:color="auto" w:fill="FFFFFF"/>
        </w:rPr>
        <w:t>de</w:t>
      </w:r>
      <w:r w:rsidR="00E92D41">
        <w:rPr>
          <w:rFonts w:asciiTheme="majorHAnsi" w:eastAsia="Times New Roman" w:hAnsiTheme="majorHAnsi" w:cstheme="majorHAnsi"/>
          <w:bCs/>
          <w:shd w:val="clear" w:color="auto" w:fill="FFFFFF"/>
        </w:rPr>
        <w:t>s acteurs publics et privés engagés dans la transition énergétique, et intervient en investisseur minoritaire le plus souvent en gré à gré avec des opérateurs industriels.</w:t>
      </w:r>
    </w:p>
    <w:p w14:paraId="69E74C73" w14:textId="77777777" w:rsidR="00B67C8F" w:rsidRPr="00B67C8F" w:rsidRDefault="00B67C8F" w:rsidP="00B67C8F">
      <w:pPr>
        <w:jc w:val="both"/>
        <w:rPr>
          <w:rFonts w:asciiTheme="majorHAnsi" w:eastAsia="Times New Roman" w:hAnsiTheme="majorHAnsi" w:cstheme="majorHAnsi"/>
          <w:b/>
          <w:shd w:val="clear" w:color="auto" w:fill="FFFFFF"/>
        </w:rPr>
      </w:pPr>
    </w:p>
    <w:p w14:paraId="696CCB2A" w14:textId="427C50AC" w:rsidR="00B67C8F" w:rsidRDefault="00B67C8F" w:rsidP="00B67C8F">
      <w:pPr>
        <w:jc w:val="both"/>
        <w:rPr>
          <w:rFonts w:asciiTheme="majorHAnsi" w:eastAsia="Times New Roman" w:hAnsiTheme="majorHAnsi" w:cstheme="majorHAnsi"/>
          <w:bCs/>
          <w:shd w:val="clear" w:color="auto" w:fill="FFFFFF"/>
        </w:rPr>
      </w:pPr>
      <w:r w:rsidRPr="00B67C8F">
        <w:rPr>
          <w:rFonts w:asciiTheme="majorHAnsi" w:eastAsia="Times New Roman" w:hAnsiTheme="majorHAnsi" w:cstheme="majorHAnsi"/>
          <w:bCs/>
          <w:shd w:val="clear" w:color="auto" w:fill="FFFFFF"/>
        </w:rPr>
        <w:t xml:space="preserve">Parmi les projets déjà en </w:t>
      </w:r>
      <w:r w:rsidR="00E92D41">
        <w:rPr>
          <w:rFonts w:asciiTheme="majorHAnsi" w:eastAsia="Times New Roman" w:hAnsiTheme="majorHAnsi" w:cstheme="majorHAnsi"/>
          <w:bCs/>
          <w:shd w:val="clear" w:color="auto" w:fill="FFFFFF"/>
        </w:rPr>
        <w:t>portefeuille</w:t>
      </w:r>
      <w:r w:rsidR="00E92D41" w:rsidRPr="00B67C8F">
        <w:rPr>
          <w:rFonts w:asciiTheme="majorHAnsi" w:eastAsia="Times New Roman" w:hAnsiTheme="majorHAnsi" w:cstheme="majorHAnsi"/>
          <w:bCs/>
          <w:shd w:val="clear" w:color="auto" w:fill="FFFFFF"/>
        </w:rPr>
        <w:t xml:space="preserve"> </w:t>
      </w:r>
      <w:r w:rsidRPr="00B67C8F">
        <w:rPr>
          <w:rFonts w:asciiTheme="majorHAnsi" w:eastAsia="Times New Roman" w:hAnsiTheme="majorHAnsi" w:cstheme="majorHAnsi"/>
          <w:bCs/>
          <w:shd w:val="clear" w:color="auto" w:fill="FFFFFF"/>
        </w:rPr>
        <w:t>figure</w:t>
      </w:r>
      <w:r w:rsidR="00E92D41">
        <w:rPr>
          <w:rFonts w:asciiTheme="majorHAnsi" w:eastAsia="Times New Roman" w:hAnsiTheme="majorHAnsi" w:cstheme="majorHAnsi"/>
          <w:bCs/>
          <w:shd w:val="clear" w:color="auto" w:fill="FFFFFF"/>
        </w:rPr>
        <w:t>nt</w:t>
      </w:r>
      <w:r w:rsidRPr="00B67C8F">
        <w:rPr>
          <w:rFonts w:asciiTheme="majorHAnsi" w:eastAsia="Times New Roman" w:hAnsiTheme="majorHAnsi" w:cstheme="majorHAnsi"/>
          <w:bCs/>
          <w:shd w:val="clear" w:color="auto" w:fill="FFFFFF"/>
        </w:rPr>
        <w:t xml:space="preserve"> </w:t>
      </w:r>
      <w:proofErr w:type="spellStart"/>
      <w:r w:rsidRPr="00BE7338">
        <w:rPr>
          <w:rFonts w:asciiTheme="majorHAnsi" w:eastAsia="Times New Roman" w:hAnsiTheme="majorHAnsi" w:cstheme="majorHAnsi"/>
          <w:bCs/>
          <w:shd w:val="clear" w:color="auto" w:fill="FFFFFF"/>
        </w:rPr>
        <w:t>Equimeth</w:t>
      </w:r>
      <w:proofErr w:type="spellEnd"/>
      <w:r w:rsidRPr="00BE7338">
        <w:rPr>
          <w:rFonts w:asciiTheme="majorHAnsi" w:eastAsia="Times New Roman" w:hAnsiTheme="majorHAnsi" w:cstheme="majorHAnsi"/>
          <w:bCs/>
          <w:shd w:val="clear" w:color="auto" w:fill="FFFFFF"/>
        </w:rPr>
        <w:t>, une unité de méthanisation francilienne spécialisée dans la valorisation des biodéchets</w:t>
      </w:r>
      <w:r w:rsidR="00E92D41">
        <w:rPr>
          <w:rFonts w:asciiTheme="majorHAnsi" w:eastAsia="Times New Roman" w:hAnsiTheme="majorHAnsi" w:cstheme="majorHAnsi"/>
          <w:bCs/>
          <w:shd w:val="clear" w:color="auto" w:fill="FFFFFF"/>
        </w:rPr>
        <w:t xml:space="preserve"> en partenariat avec Cap Vert Energie</w:t>
      </w:r>
      <w:r w:rsidRPr="00B67C8F">
        <w:rPr>
          <w:rFonts w:asciiTheme="majorHAnsi" w:eastAsia="Times New Roman" w:hAnsiTheme="majorHAnsi" w:cstheme="majorHAnsi"/>
          <w:bCs/>
          <w:shd w:val="clear" w:color="auto" w:fill="FFFFFF"/>
        </w:rPr>
        <w:t xml:space="preserve">, </w:t>
      </w:r>
      <w:r w:rsidR="00E92D41">
        <w:rPr>
          <w:rFonts w:asciiTheme="majorHAnsi" w:eastAsia="Times New Roman" w:hAnsiTheme="majorHAnsi" w:cstheme="majorHAnsi"/>
          <w:bCs/>
          <w:shd w:val="clear" w:color="auto" w:fill="FFFFFF"/>
        </w:rPr>
        <w:t xml:space="preserve">un projet de géothermie pour le réseau de chaleur des villes </w:t>
      </w:r>
      <w:r w:rsidR="00121B2C">
        <w:rPr>
          <w:rFonts w:asciiTheme="majorHAnsi" w:eastAsia="Times New Roman" w:hAnsiTheme="majorHAnsi" w:cstheme="majorHAnsi"/>
          <w:bCs/>
          <w:shd w:val="clear" w:color="auto" w:fill="FFFFFF"/>
        </w:rPr>
        <w:t xml:space="preserve">de </w:t>
      </w:r>
      <w:r w:rsidR="00E92D41">
        <w:rPr>
          <w:rFonts w:asciiTheme="majorHAnsi" w:eastAsia="Times New Roman" w:hAnsiTheme="majorHAnsi" w:cstheme="majorHAnsi"/>
          <w:bCs/>
          <w:shd w:val="clear" w:color="auto" w:fill="FFFFFF"/>
        </w:rPr>
        <w:t xml:space="preserve">Clichy-sous-Bois et </w:t>
      </w:r>
      <w:r w:rsidR="00121B2C">
        <w:rPr>
          <w:rFonts w:asciiTheme="majorHAnsi" w:eastAsia="Times New Roman" w:hAnsiTheme="majorHAnsi" w:cstheme="majorHAnsi"/>
          <w:bCs/>
          <w:shd w:val="clear" w:color="auto" w:fill="FFFFFF"/>
        </w:rPr>
        <w:t xml:space="preserve">de </w:t>
      </w:r>
      <w:r w:rsidR="00E92D41">
        <w:rPr>
          <w:rFonts w:asciiTheme="majorHAnsi" w:eastAsia="Times New Roman" w:hAnsiTheme="majorHAnsi" w:cstheme="majorHAnsi"/>
          <w:bCs/>
          <w:shd w:val="clear" w:color="auto" w:fill="FFFFFF"/>
        </w:rPr>
        <w:t xml:space="preserve">Livry-Gargan en groupement avec Dalkia et </w:t>
      </w:r>
      <w:r w:rsidR="00121B2C">
        <w:rPr>
          <w:rFonts w:asciiTheme="majorHAnsi" w:eastAsia="Times New Roman" w:hAnsiTheme="majorHAnsi" w:cstheme="majorHAnsi"/>
          <w:bCs/>
          <w:shd w:val="clear" w:color="auto" w:fill="FFFFFF"/>
        </w:rPr>
        <w:t>le foreur</w:t>
      </w:r>
      <w:r w:rsidR="00E92D41">
        <w:rPr>
          <w:rFonts w:asciiTheme="majorHAnsi" w:eastAsia="Times New Roman" w:hAnsiTheme="majorHAnsi" w:cstheme="majorHAnsi"/>
          <w:bCs/>
          <w:shd w:val="clear" w:color="auto" w:fill="FFFFFF"/>
        </w:rPr>
        <w:t xml:space="preserve"> 2gré</w:t>
      </w:r>
      <w:r w:rsidR="00FF7E23">
        <w:rPr>
          <w:rFonts w:asciiTheme="majorHAnsi" w:eastAsia="Times New Roman" w:hAnsiTheme="majorHAnsi" w:cstheme="majorHAnsi"/>
          <w:bCs/>
          <w:shd w:val="clear" w:color="auto" w:fill="FFFFFF"/>
        </w:rPr>
        <w:t>, et une participation dans la SEM du Département de l’Essonne dédiée aux énergies renouvelables (SEM Energie 91)</w:t>
      </w:r>
      <w:r w:rsidR="00E92D41">
        <w:rPr>
          <w:rFonts w:asciiTheme="majorHAnsi" w:eastAsia="Times New Roman" w:hAnsiTheme="majorHAnsi" w:cstheme="majorHAnsi"/>
          <w:bCs/>
          <w:shd w:val="clear" w:color="auto" w:fill="FFFFFF"/>
        </w:rPr>
        <w:t>.</w:t>
      </w:r>
    </w:p>
    <w:p w14:paraId="1440B457" w14:textId="77777777" w:rsidR="00666732" w:rsidRDefault="00666732" w:rsidP="00B67C8F">
      <w:pPr>
        <w:jc w:val="both"/>
        <w:rPr>
          <w:rFonts w:asciiTheme="majorHAnsi" w:eastAsia="Times New Roman" w:hAnsiTheme="majorHAnsi" w:cstheme="majorHAnsi"/>
          <w:bCs/>
          <w:shd w:val="clear" w:color="auto" w:fill="FFFFFF"/>
        </w:rPr>
      </w:pPr>
    </w:p>
    <w:p w14:paraId="7ADA7047" w14:textId="1E8FB0FC" w:rsidR="00121B2C" w:rsidRDefault="00121B2C" w:rsidP="00B67C8F">
      <w:pPr>
        <w:jc w:val="both"/>
        <w:rPr>
          <w:rFonts w:asciiTheme="majorHAnsi" w:eastAsia="Times New Roman" w:hAnsiTheme="majorHAnsi" w:cstheme="majorHAnsi"/>
          <w:bCs/>
          <w:shd w:val="clear" w:color="auto" w:fill="FFFFFF"/>
        </w:rPr>
      </w:pPr>
      <w:r>
        <w:rPr>
          <w:rFonts w:asciiTheme="majorHAnsi" w:eastAsia="Times New Roman" w:hAnsiTheme="majorHAnsi" w:cstheme="majorHAnsi"/>
          <w:bCs/>
          <w:shd w:val="clear" w:color="auto" w:fill="FFFFFF"/>
        </w:rPr>
        <w:t xml:space="preserve">La société </w:t>
      </w:r>
      <w:r w:rsidR="00666732">
        <w:rPr>
          <w:rFonts w:asciiTheme="majorHAnsi" w:eastAsia="Times New Roman" w:hAnsiTheme="majorHAnsi" w:cstheme="majorHAnsi"/>
          <w:bCs/>
          <w:shd w:val="clear" w:color="auto" w:fill="FFFFFF"/>
        </w:rPr>
        <w:t>a également</w:t>
      </w:r>
      <w:r w:rsidR="00413E4A">
        <w:rPr>
          <w:rFonts w:asciiTheme="majorHAnsi" w:eastAsia="Times New Roman" w:hAnsiTheme="majorHAnsi" w:cstheme="majorHAnsi"/>
          <w:bCs/>
          <w:shd w:val="clear" w:color="auto" w:fill="FFFFFF"/>
        </w:rPr>
        <w:t xml:space="preserve"> réalisé une première cession </w:t>
      </w:r>
      <w:r w:rsidR="00FF7E23">
        <w:rPr>
          <w:rFonts w:asciiTheme="majorHAnsi" w:eastAsia="Times New Roman" w:hAnsiTheme="majorHAnsi" w:cstheme="majorHAnsi"/>
          <w:bCs/>
          <w:shd w:val="clear" w:color="auto" w:fill="FFFFFF"/>
        </w:rPr>
        <w:t>en début d’</w:t>
      </w:r>
      <w:r w:rsidR="00413E4A">
        <w:rPr>
          <w:rFonts w:asciiTheme="majorHAnsi" w:eastAsia="Times New Roman" w:hAnsiTheme="majorHAnsi" w:cstheme="majorHAnsi"/>
          <w:bCs/>
          <w:shd w:val="clear" w:color="auto" w:fill="FFFFFF"/>
        </w:rPr>
        <w:t xml:space="preserve">année </w:t>
      </w:r>
      <w:r w:rsidR="002C498B">
        <w:rPr>
          <w:rFonts w:asciiTheme="majorHAnsi" w:eastAsia="Times New Roman" w:hAnsiTheme="majorHAnsi" w:cstheme="majorHAnsi"/>
          <w:bCs/>
          <w:shd w:val="clear" w:color="auto" w:fill="FFFFFF"/>
        </w:rPr>
        <w:t>avec l</w:t>
      </w:r>
      <w:r>
        <w:rPr>
          <w:rFonts w:asciiTheme="majorHAnsi" w:eastAsia="Times New Roman" w:hAnsiTheme="majorHAnsi" w:cstheme="majorHAnsi"/>
          <w:bCs/>
          <w:shd w:val="clear" w:color="auto" w:fill="FFFFFF"/>
        </w:rPr>
        <w:t>a revente de ses parts dans l</w:t>
      </w:r>
      <w:r w:rsidR="00FF7E23">
        <w:rPr>
          <w:rFonts w:asciiTheme="majorHAnsi" w:eastAsia="Times New Roman" w:hAnsiTheme="majorHAnsi" w:cstheme="majorHAnsi"/>
          <w:bCs/>
          <w:shd w:val="clear" w:color="auto" w:fill="FFFFFF"/>
        </w:rPr>
        <w:t>e</w:t>
      </w:r>
      <w:r w:rsidR="002C498B">
        <w:rPr>
          <w:rFonts w:asciiTheme="majorHAnsi" w:eastAsia="Times New Roman" w:hAnsiTheme="majorHAnsi" w:cstheme="majorHAnsi"/>
          <w:bCs/>
          <w:shd w:val="clear" w:color="auto" w:fill="FFFFFF"/>
        </w:rPr>
        <w:t xml:space="preserve"> projet photovoltaïque </w:t>
      </w:r>
      <w:r w:rsidR="00FF7E23">
        <w:rPr>
          <w:rFonts w:asciiTheme="majorHAnsi" w:eastAsia="Times New Roman" w:hAnsiTheme="majorHAnsi" w:cstheme="majorHAnsi"/>
          <w:bCs/>
          <w:shd w:val="clear" w:color="auto" w:fill="FFFFFF"/>
        </w:rPr>
        <w:t>L</w:t>
      </w:r>
      <w:r w:rsidR="002C498B">
        <w:rPr>
          <w:rFonts w:asciiTheme="majorHAnsi" w:eastAsia="Times New Roman" w:hAnsiTheme="majorHAnsi" w:cstheme="majorHAnsi"/>
          <w:bCs/>
          <w:shd w:val="clear" w:color="auto" w:fill="FFFFFF"/>
        </w:rPr>
        <w:t xml:space="preserve">es </w:t>
      </w:r>
      <w:proofErr w:type="spellStart"/>
      <w:r w:rsidR="002C498B">
        <w:rPr>
          <w:rFonts w:asciiTheme="majorHAnsi" w:eastAsia="Times New Roman" w:hAnsiTheme="majorHAnsi" w:cstheme="majorHAnsi"/>
          <w:bCs/>
          <w:shd w:val="clear" w:color="auto" w:fill="FFFFFF"/>
        </w:rPr>
        <w:t>Gabots</w:t>
      </w:r>
      <w:proofErr w:type="spellEnd"/>
      <w:r w:rsidR="002C498B">
        <w:rPr>
          <w:rFonts w:asciiTheme="majorHAnsi" w:eastAsia="Times New Roman" w:hAnsiTheme="majorHAnsi" w:cstheme="majorHAnsi"/>
          <w:bCs/>
          <w:shd w:val="clear" w:color="auto" w:fill="FFFFFF"/>
        </w:rPr>
        <w:t xml:space="preserve"> à Annet-sur-Marne</w:t>
      </w:r>
      <w:r>
        <w:rPr>
          <w:rFonts w:asciiTheme="majorHAnsi" w:eastAsia="Times New Roman" w:hAnsiTheme="majorHAnsi" w:cstheme="majorHAnsi"/>
          <w:bCs/>
          <w:shd w:val="clear" w:color="auto" w:fill="FFFFFF"/>
        </w:rPr>
        <w:t xml:space="preserve"> en partenariat avec </w:t>
      </w:r>
      <w:proofErr w:type="spellStart"/>
      <w:r>
        <w:rPr>
          <w:rFonts w:asciiTheme="majorHAnsi" w:eastAsia="Times New Roman" w:hAnsiTheme="majorHAnsi" w:cstheme="majorHAnsi"/>
          <w:bCs/>
          <w:shd w:val="clear" w:color="auto" w:fill="FFFFFF"/>
        </w:rPr>
        <w:t>Akuo</w:t>
      </w:r>
      <w:proofErr w:type="spellEnd"/>
      <w:r>
        <w:rPr>
          <w:rFonts w:asciiTheme="majorHAnsi" w:eastAsia="Times New Roman" w:hAnsiTheme="majorHAnsi" w:cstheme="majorHAnsi"/>
          <w:bCs/>
          <w:shd w:val="clear" w:color="auto" w:fill="FFFFFF"/>
        </w:rPr>
        <w:t xml:space="preserve"> Energ</w:t>
      </w:r>
      <w:r w:rsidR="00FF7E23">
        <w:rPr>
          <w:rFonts w:asciiTheme="majorHAnsi" w:eastAsia="Times New Roman" w:hAnsiTheme="majorHAnsi" w:cstheme="majorHAnsi"/>
          <w:bCs/>
          <w:shd w:val="clear" w:color="auto" w:fill="FFFFFF"/>
        </w:rPr>
        <w:t>y</w:t>
      </w:r>
      <w:r w:rsidR="002C498B">
        <w:rPr>
          <w:rFonts w:asciiTheme="majorHAnsi" w:eastAsia="Times New Roman" w:hAnsiTheme="majorHAnsi" w:cstheme="majorHAnsi"/>
          <w:bCs/>
          <w:shd w:val="clear" w:color="auto" w:fill="FFFFFF"/>
        </w:rPr>
        <w:t xml:space="preserve">. </w:t>
      </w:r>
      <w:r>
        <w:rPr>
          <w:rFonts w:asciiTheme="majorHAnsi" w:eastAsia="Times New Roman" w:hAnsiTheme="majorHAnsi" w:cstheme="majorHAnsi"/>
          <w:bCs/>
          <w:shd w:val="clear" w:color="auto" w:fill="FFFFFF"/>
        </w:rPr>
        <w:t>Dans le photovoltaïque, elle est engagée au côté d</w:t>
      </w:r>
      <w:r w:rsidR="00FF7E23">
        <w:rPr>
          <w:rFonts w:asciiTheme="majorHAnsi" w:eastAsia="Times New Roman" w:hAnsiTheme="majorHAnsi" w:cstheme="majorHAnsi"/>
          <w:bCs/>
          <w:shd w:val="clear" w:color="auto" w:fill="FFFFFF"/>
        </w:rPr>
        <w:t>’</w:t>
      </w:r>
      <w:r>
        <w:rPr>
          <w:rFonts w:asciiTheme="majorHAnsi" w:eastAsia="Times New Roman" w:hAnsiTheme="majorHAnsi" w:cstheme="majorHAnsi"/>
          <w:bCs/>
          <w:shd w:val="clear" w:color="auto" w:fill="FFFFFF"/>
        </w:rPr>
        <w:t xml:space="preserve">EDF Renouvelables dans le projet </w:t>
      </w:r>
      <w:r w:rsidR="00BE7338">
        <w:rPr>
          <w:rFonts w:asciiTheme="majorHAnsi" w:eastAsia="Times New Roman" w:hAnsiTheme="majorHAnsi" w:cstheme="majorHAnsi"/>
          <w:bCs/>
          <w:shd w:val="clear" w:color="auto" w:fill="FFFFFF"/>
        </w:rPr>
        <w:t>de ferme</w:t>
      </w:r>
      <w:r w:rsidR="00324616">
        <w:rPr>
          <w:rFonts w:asciiTheme="majorHAnsi" w:eastAsia="Times New Roman" w:hAnsiTheme="majorHAnsi" w:cstheme="majorHAnsi"/>
          <w:bCs/>
          <w:shd w:val="clear" w:color="auto" w:fill="FFFFFF"/>
        </w:rPr>
        <w:t xml:space="preserve"> photovoltaïque </w:t>
      </w:r>
      <w:r>
        <w:rPr>
          <w:rFonts w:asciiTheme="majorHAnsi" w:eastAsia="Times New Roman" w:hAnsiTheme="majorHAnsi" w:cstheme="majorHAnsi"/>
          <w:bCs/>
          <w:shd w:val="clear" w:color="auto" w:fill="FFFFFF"/>
        </w:rPr>
        <w:t xml:space="preserve">sur le site de l’ancienne centrale thermique de </w:t>
      </w:r>
      <w:r w:rsidR="00324616">
        <w:rPr>
          <w:rFonts w:asciiTheme="majorHAnsi" w:eastAsia="Times New Roman" w:hAnsiTheme="majorHAnsi" w:cstheme="majorHAnsi"/>
          <w:bCs/>
          <w:shd w:val="clear" w:color="auto" w:fill="FFFFFF"/>
        </w:rPr>
        <w:t>Porcheville</w:t>
      </w:r>
      <w:r>
        <w:rPr>
          <w:rFonts w:asciiTheme="majorHAnsi" w:eastAsia="Times New Roman" w:hAnsiTheme="majorHAnsi" w:cstheme="majorHAnsi"/>
          <w:bCs/>
          <w:shd w:val="clear" w:color="auto" w:fill="FFFFFF"/>
        </w:rPr>
        <w:t xml:space="preserve"> qui sera lancé en 2026.</w:t>
      </w:r>
      <w:r w:rsidR="00CA060D">
        <w:rPr>
          <w:rFonts w:asciiTheme="majorHAnsi" w:eastAsia="Times New Roman" w:hAnsiTheme="majorHAnsi" w:cstheme="majorHAnsi"/>
          <w:bCs/>
          <w:shd w:val="clear" w:color="auto" w:fill="FFFFFF"/>
        </w:rPr>
        <w:t xml:space="preserve"> </w:t>
      </w:r>
    </w:p>
    <w:p w14:paraId="4F75DAB4" w14:textId="77777777" w:rsidR="00BE7338" w:rsidRDefault="00BE7338" w:rsidP="00B67C8F">
      <w:pPr>
        <w:jc w:val="both"/>
        <w:rPr>
          <w:rFonts w:asciiTheme="majorHAnsi" w:eastAsia="Times New Roman" w:hAnsiTheme="majorHAnsi" w:cstheme="majorHAnsi"/>
          <w:bCs/>
          <w:shd w:val="clear" w:color="auto" w:fill="FFFFFF"/>
        </w:rPr>
      </w:pPr>
    </w:p>
    <w:p w14:paraId="0943943C" w14:textId="2C44336E" w:rsidR="00666732" w:rsidRPr="00B67C8F" w:rsidRDefault="00121B2C" w:rsidP="00B67C8F">
      <w:pPr>
        <w:jc w:val="both"/>
        <w:rPr>
          <w:rFonts w:asciiTheme="majorHAnsi" w:eastAsia="Times New Roman" w:hAnsiTheme="majorHAnsi" w:cstheme="majorHAnsi"/>
          <w:bCs/>
          <w:shd w:val="clear" w:color="auto" w:fill="FFFFFF"/>
        </w:rPr>
      </w:pPr>
      <w:r>
        <w:rPr>
          <w:rFonts w:asciiTheme="majorHAnsi" w:eastAsia="Times New Roman" w:hAnsiTheme="majorHAnsi" w:cstheme="majorHAnsi"/>
          <w:bCs/>
          <w:shd w:val="clear" w:color="auto" w:fill="FFFFFF"/>
        </w:rPr>
        <w:t xml:space="preserve">En complément de ses activités d’investisseur dans les énergies renouvelables, IDF </w:t>
      </w:r>
      <w:proofErr w:type="spellStart"/>
      <w:r>
        <w:rPr>
          <w:rFonts w:asciiTheme="majorHAnsi" w:eastAsia="Times New Roman" w:hAnsiTheme="majorHAnsi" w:cstheme="majorHAnsi"/>
          <w:bCs/>
          <w:shd w:val="clear" w:color="auto" w:fill="FFFFFF"/>
        </w:rPr>
        <w:t>Energies</w:t>
      </w:r>
      <w:proofErr w:type="spellEnd"/>
      <w:r>
        <w:rPr>
          <w:rFonts w:asciiTheme="majorHAnsi" w:eastAsia="Times New Roman" w:hAnsiTheme="majorHAnsi" w:cstheme="majorHAnsi"/>
          <w:bCs/>
          <w:shd w:val="clear" w:color="auto" w:fill="FFFFFF"/>
        </w:rPr>
        <w:t xml:space="preserve"> et Territoires développe une activité de conseil auprès d’opérateurs publics pour les aider à améliorer l’efficacité énergétique de leurs bâtiments tertiaires. Elle accompagne déjà plusieurs communes et des opérateurs publics proches de la Région, et elle va intervenir pour la solarisation du patrimoine immobilier de sa maison mère.</w:t>
      </w:r>
    </w:p>
    <w:p w14:paraId="6E59ACFF" w14:textId="77777777" w:rsidR="00630345" w:rsidRDefault="00630345" w:rsidP="00B67C8F">
      <w:pPr>
        <w:jc w:val="both"/>
        <w:rPr>
          <w:rFonts w:asciiTheme="majorHAnsi" w:eastAsia="Times New Roman" w:hAnsiTheme="majorHAnsi" w:cstheme="majorHAnsi"/>
          <w:b/>
          <w:shd w:val="clear" w:color="auto" w:fill="FFFFFF"/>
        </w:rPr>
      </w:pPr>
    </w:p>
    <w:p w14:paraId="1FCAD956" w14:textId="77777777" w:rsidR="00630345" w:rsidRDefault="00630345" w:rsidP="00B67C8F">
      <w:pPr>
        <w:jc w:val="both"/>
        <w:rPr>
          <w:rFonts w:asciiTheme="majorHAnsi" w:eastAsia="Times New Roman" w:hAnsiTheme="majorHAnsi" w:cstheme="majorHAnsi"/>
          <w:b/>
          <w:shd w:val="clear" w:color="auto" w:fill="FFFFFF"/>
        </w:rPr>
      </w:pPr>
    </w:p>
    <w:p w14:paraId="1486C385" w14:textId="32CC6B46" w:rsidR="00B67C8F" w:rsidRPr="00B67C8F" w:rsidRDefault="00B67C8F" w:rsidP="00B67C8F">
      <w:pPr>
        <w:jc w:val="both"/>
        <w:rPr>
          <w:rFonts w:asciiTheme="majorHAnsi" w:eastAsia="Times New Roman" w:hAnsiTheme="majorHAnsi" w:cstheme="majorHAnsi"/>
          <w:b/>
          <w:sz w:val="24"/>
          <w:szCs w:val="24"/>
          <w:shd w:val="clear" w:color="auto" w:fill="FFFFFF"/>
        </w:rPr>
      </w:pPr>
      <w:r w:rsidRPr="00B67C8F">
        <w:rPr>
          <w:rFonts w:asciiTheme="majorHAnsi" w:eastAsia="Times New Roman" w:hAnsiTheme="majorHAnsi" w:cstheme="majorHAnsi"/>
          <w:b/>
          <w:sz w:val="24"/>
          <w:szCs w:val="24"/>
          <w:shd w:val="clear" w:color="auto" w:fill="FFFFFF"/>
        </w:rPr>
        <w:t xml:space="preserve">Une </w:t>
      </w:r>
      <w:r w:rsidR="00206E12">
        <w:rPr>
          <w:rFonts w:asciiTheme="majorHAnsi" w:eastAsia="Times New Roman" w:hAnsiTheme="majorHAnsi" w:cstheme="majorHAnsi"/>
          <w:b/>
          <w:sz w:val="24"/>
          <w:szCs w:val="24"/>
          <w:shd w:val="clear" w:color="auto" w:fill="FFFFFF"/>
        </w:rPr>
        <w:t>collecte citoyenne inédite</w:t>
      </w:r>
    </w:p>
    <w:p w14:paraId="11078B61" w14:textId="77777777" w:rsidR="00B67C8F" w:rsidRPr="00630345" w:rsidRDefault="00B67C8F" w:rsidP="00B67C8F">
      <w:pPr>
        <w:jc w:val="both"/>
        <w:rPr>
          <w:rFonts w:asciiTheme="majorHAnsi" w:eastAsia="Times New Roman" w:hAnsiTheme="majorHAnsi" w:cstheme="majorHAnsi"/>
          <w:b/>
          <w:sz w:val="16"/>
          <w:szCs w:val="16"/>
          <w:shd w:val="clear" w:color="auto" w:fill="FFFFFF"/>
        </w:rPr>
      </w:pPr>
    </w:p>
    <w:p w14:paraId="0560DE4A" w14:textId="098572DD" w:rsidR="00B67C8F" w:rsidRPr="00B67C8F" w:rsidRDefault="00B67C8F" w:rsidP="00B67C8F">
      <w:pPr>
        <w:jc w:val="both"/>
        <w:rPr>
          <w:rFonts w:asciiTheme="majorHAnsi" w:eastAsia="Times New Roman" w:hAnsiTheme="majorHAnsi" w:cstheme="majorHAnsi"/>
          <w:bCs/>
          <w:shd w:val="clear" w:color="auto" w:fill="FFFFFF"/>
        </w:rPr>
      </w:pPr>
      <w:r w:rsidRPr="00B67C8F">
        <w:rPr>
          <w:rFonts w:asciiTheme="majorHAnsi" w:eastAsia="Times New Roman" w:hAnsiTheme="majorHAnsi" w:cstheme="majorHAnsi"/>
          <w:bCs/>
          <w:shd w:val="clear" w:color="auto" w:fill="FFFFFF"/>
        </w:rPr>
        <w:t xml:space="preserve">Cette levée de fonds consacre également la réussite d’un modèle de financement innovant </w:t>
      </w:r>
      <w:r w:rsidR="00121B2C">
        <w:rPr>
          <w:rFonts w:asciiTheme="majorHAnsi" w:eastAsia="Times New Roman" w:hAnsiTheme="majorHAnsi" w:cstheme="majorHAnsi"/>
          <w:bCs/>
          <w:shd w:val="clear" w:color="auto" w:fill="FFFFFF"/>
        </w:rPr>
        <w:t>qui mobilise</w:t>
      </w:r>
      <w:r w:rsidRPr="00B67C8F">
        <w:rPr>
          <w:rFonts w:asciiTheme="majorHAnsi" w:eastAsia="Times New Roman" w:hAnsiTheme="majorHAnsi" w:cstheme="majorHAnsi"/>
          <w:bCs/>
          <w:shd w:val="clear" w:color="auto" w:fill="FFFFFF"/>
        </w:rPr>
        <w:t xml:space="preserve"> l’épargne citoyenne</w:t>
      </w:r>
      <w:r w:rsidR="00FF7E23">
        <w:rPr>
          <w:rFonts w:asciiTheme="majorHAnsi" w:eastAsia="Times New Roman" w:hAnsiTheme="majorHAnsi" w:cstheme="majorHAnsi"/>
          <w:bCs/>
          <w:shd w:val="clear" w:color="auto" w:fill="FFFFFF"/>
        </w:rPr>
        <w:t xml:space="preserve"> régionale</w:t>
      </w:r>
      <w:r w:rsidRPr="00B67C8F">
        <w:rPr>
          <w:rFonts w:asciiTheme="majorHAnsi" w:eastAsia="Times New Roman" w:hAnsiTheme="majorHAnsi" w:cstheme="majorHAnsi"/>
          <w:bCs/>
          <w:shd w:val="clear" w:color="auto" w:fill="FFFFFF"/>
        </w:rPr>
        <w:t xml:space="preserve">.  La collecte menée </w:t>
      </w:r>
      <w:r w:rsidR="00121B2C">
        <w:rPr>
          <w:rFonts w:asciiTheme="majorHAnsi" w:eastAsia="Times New Roman" w:hAnsiTheme="majorHAnsi" w:cstheme="majorHAnsi"/>
          <w:bCs/>
          <w:shd w:val="clear" w:color="auto" w:fill="FFFFFF"/>
        </w:rPr>
        <w:t>au 1</w:t>
      </w:r>
      <w:r w:rsidR="00121B2C" w:rsidRPr="00BE7338">
        <w:rPr>
          <w:rFonts w:asciiTheme="majorHAnsi" w:eastAsia="Times New Roman" w:hAnsiTheme="majorHAnsi" w:cstheme="majorHAnsi"/>
          <w:bCs/>
          <w:shd w:val="clear" w:color="auto" w:fill="FFFFFF"/>
          <w:vertAlign w:val="superscript"/>
        </w:rPr>
        <w:t>er</w:t>
      </w:r>
      <w:r w:rsidR="00121B2C">
        <w:rPr>
          <w:rFonts w:asciiTheme="majorHAnsi" w:eastAsia="Times New Roman" w:hAnsiTheme="majorHAnsi" w:cstheme="majorHAnsi"/>
          <w:bCs/>
          <w:shd w:val="clear" w:color="auto" w:fill="FFFFFF"/>
        </w:rPr>
        <w:t xml:space="preserve"> trimestre 2025</w:t>
      </w:r>
      <w:r w:rsidRPr="00B67C8F">
        <w:rPr>
          <w:rFonts w:asciiTheme="majorHAnsi" w:eastAsia="Times New Roman" w:hAnsiTheme="majorHAnsi" w:cstheme="majorHAnsi"/>
          <w:bCs/>
          <w:shd w:val="clear" w:color="auto" w:fill="FFFFFF"/>
        </w:rPr>
        <w:t xml:space="preserve"> avec la plateforme </w:t>
      </w:r>
      <w:proofErr w:type="spellStart"/>
      <w:r w:rsidRPr="00B67C8F">
        <w:rPr>
          <w:rFonts w:asciiTheme="majorHAnsi" w:eastAsia="Times New Roman" w:hAnsiTheme="majorHAnsi" w:cstheme="majorHAnsi"/>
          <w:bCs/>
          <w:shd w:val="clear" w:color="auto" w:fill="FFFFFF"/>
        </w:rPr>
        <w:t>Enerfip</w:t>
      </w:r>
      <w:proofErr w:type="spellEnd"/>
      <w:r>
        <w:rPr>
          <w:rFonts w:asciiTheme="majorHAnsi" w:eastAsia="Times New Roman" w:hAnsiTheme="majorHAnsi" w:cstheme="majorHAnsi"/>
          <w:bCs/>
          <w:shd w:val="clear" w:color="auto" w:fill="FFFFFF"/>
        </w:rPr>
        <w:t xml:space="preserve"> </w:t>
      </w:r>
      <w:r w:rsidRPr="00B67C8F">
        <w:rPr>
          <w:rFonts w:asciiTheme="majorHAnsi" w:eastAsia="Times New Roman" w:hAnsiTheme="majorHAnsi" w:cstheme="majorHAnsi"/>
          <w:bCs/>
          <w:shd w:val="clear" w:color="auto" w:fill="FFFFFF"/>
        </w:rPr>
        <w:t>a permis</w:t>
      </w:r>
      <w:r>
        <w:rPr>
          <w:rFonts w:asciiTheme="majorHAnsi" w:eastAsia="Times New Roman" w:hAnsiTheme="majorHAnsi" w:cstheme="majorHAnsi"/>
          <w:bCs/>
          <w:shd w:val="clear" w:color="auto" w:fill="FFFFFF"/>
        </w:rPr>
        <w:t xml:space="preserve"> </w:t>
      </w:r>
      <w:r w:rsidR="00121B2C">
        <w:rPr>
          <w:rFonts w:asciiTheme="majorHAnsi" w:eastAsia="Times New Roman" w:hAnsiTheme="majorHAnsi" w:cstheme="majorHAnsi"/>
          <w:bCs/>
          <w:shd w:val="clear" w:color="auto" w:fill="FFFFFF"/>
        </w:rPr>
        <w:t>de collecter environ</w:t>
      </w:r>
      <w:r w:rsidRPr="00B67C8F">
        <w:rPr>
          <w:rFonts w:asciiTheme="majorHAnsi" w:eastAsia="Times New Roman" w:hAnsiTheme="majorHAnsi" w:cstheme="majorHAnsi"/>
          <w:bCs/>
          <w:shd w:val="clear" w:color="auto" w:fill="FFFFFF"/>
        </w:rPr>
        <w:t xml:space="preserve"> </w:t>
      </w:r>
      <w:r w:rsidRPr="00935790">
        <w:rPr>
          <w:rFonts w:asciiTheme="majorHAnsi" w:eastAsia="Times New Roman" w:hAnsiTheme="majorHAnsi" w:cstheme="majorHAnsi"/>
          <w:bCs/>
          <w:shd w:val="clear" w:color="auto" w:fill="FFFFFF"/>
        </w:rPr>
        <w:t>800 000 euros via l</w:t>
      </w:r>
      <w:r w:rsidR="00121B2C" w:rsidRPr="00935790">
        <w:rPr>
          <w:rFonts w:asciiTheme="majorHAnsi" w:eastAsia="Times New Roman" w:hAnsiTheme="majorHAnsi" w:cstheme="majorHAnsi"/>
          <w:bCs/>
          <w:shd w:val="clear" w:color="auto" w:fill="FFFFFF"/>
        </w:rPr>
        <w:t xml:space="preserve">e </w:t>
      </w:r>
      <w:r w:rsidR="00BE7338" w:rsidRPr="00935790">
        <w:rPr>
          <w:rFonts w:asciiTheme="majorHAnsi" w:eastAsia="Times New Roman" w:hAnsiTheme="majorHAnsi" w:cstheme="majorHAnsi"/>
          <w:bCs/>
          <w:shd w:val="clear" w:color="auto" w:fill="FFFFFF"/>
        </w:rPr>
        <w:t>véhicule IDF</w:t>
      </w:r>
      <w:r w:rsidRPr="00935790">
        <w:rPr>
          <w:rFonts w:asciiTheme="majorHAnsi" w:eastAsia="Times New Roman" w:hAnsiTheme="majorHAnsi" w:cstheme="majorHAnsi"/>
          <w:bCs/>
          <w:shd w:val="clear" w:color="auto" w:fill="FFFFFF"/>
        </w:rPr>
        <w:t xml:space="preserve"> Transition Citoyenne </w:t>
      </w:r>
      <w:proofErr w:type="spellStart"/>
      <w:r w:rsidRPr="00935790">
        <w:rPr>
          <w:rFonts w:asciiTheme="majorHAnsi" w:eastAsia="Times New Roman" w:hAnsiTheme="majorHAnsi" w:cstheme="majorHAnsi"/>
          <w:bCs/>
          <w:shd w:val="clear" w:color="auto" w:fill="FFFFFF"/>
        </w:rPr>
        <w:t>Enerfip</w:t>
      </w:r>
      <w:proofErr w:type="spellEnd"/>
      <w:r w:rsidRPr="00935790">
        <w:rPr>
          <w:rFonts w:asciiTheme="majorHAnsi" w:eastAsia="Times New Roman" w:hAnsiTheme="majorHAnsi" w:cstheme="majorHAnsi"/>
          <w:bCs/>
          <w:shd w:val="clear" w:color="auto" w:fill="FFFFFF"/>
        </w:rPr>
        <w:t>.</w:t>
      </w:r>
      <w:r w:rsidRPr="00B67C8F">
        <w:rPr>
          <w:rFonts w:asciiTheme="majorHAnsi" w:eastAsia="Times New Roman" w:hAnsiTheme="majorHAnsi" w:cstheme="majorHAnsi"/>
          <w:bCs/>
          <w:shd w:val="clear" w:color="auto" w:fill="FFFFFF"/>
        </w:rPr>
        <w:t xml:space="preserve"> Cette dynamique démontre l’intérêt croissant des Franciliens pour </w:t>
      </w:r>
      <w:r w:rsidR="00206E12">
        <w:rPr>
          <w:rFonts w:asciiTheme="majorHAnsi" w:eastAsia="Times New Roman" w:hAnsiTheme="majorHAnsi" w:cstheme="majorHAnsi"/>
          <w:bCs/>
          <w:shd w:val="clear" w:color="auto" w:fill="FFFFFF"/>
        </w:rPr>
        <w:t xml:space="preserve">contribuer au financement de la transition énergétique dans leur région, avec une participation en fonds propres dans un portefeuille de projets, alors que les collectes citoyennes portent habituellement sur un seul projet via un financement en dette. </w:t>
      </w:r>
    </w:p>
    <w:p w14:paraId="69DD1EC9" w14:textId="77777777" w:rsidR="00BE7338" w:rsidRDefault="00BE7338" w:rsidP="00B67C8F">
      <w:pPr>
        <w:jc w:val="both"/>
        <w:rPr>
          <w:rFonts w:asciiTheme="majorHAnsi" w:eastAsia="Times New Roman" w:hAnsiTheme="majorHAnsi" w:cstheme="majorHAnsi"/>
          <w:bCs/>
          <w:shd w:val="clear" w:color="auto" w:fill="FFFFFF"/>
        </w:rPr>
      </w:pPr>
    </w:p>
    <w:p w14:paraId="58E8F404" w14:textId="79506EC0" w:rsidR="00B67C8F" w:rsidRPr="00B67C8F" w:rsidRDefault="00B67C8F" w:rsidP="00B67C8F">
      <w:pPr>
        <w:jc w:val="both"/>
        <w:rPr>
          <w:rFonts w:asciiTheme="majorHAnsi" w:eastAsia="Times New Roman" w:hAnsiTheme="majorHAnsi" w:cstheme="majorHAnsi"/>
          <w:bCs/>
          <w:shd w:val="clear" w:color="auto" w:fill="FFFFFF"/>
        </w:rPr>
      </w:pPr>
      <w:r w:rsidRPr="00B67C8F">
        <w:rPr>
          <w:rFonts w:asciiTheme="majorHAnsi" w:eastAsia="Times New Roman" w:hAnsiTheme="majorHAnsi" w:cstheme="majorHAnsi"/>
          <w:bCs/>
          <w:shd w:val="clear" w:color="auto" w:fill="FFFFFF"/>
        </w:rPr>
        <w:t xml:space="preserve">En parallèle, la </w:t>
      </w:r>
      <w:r w:rsidRPr="00935790">
        <w:rPr>
          <w:rFonts w:asciiTheme="majorHAnsi" w:eastAsia="Times New Roman" w:hAnsiTheme="majorHAnsi" w:cstheme="majorHAnsi"/>
          <w:bCs/>
          <w:shd w:val="clear" w:color="auto" w:fill="FFFFFF"/>
        </w:rPr>
        <w:t>Caisse des Dépôts et Consignations</w:t>
      </w:r>
      <w:r w:rsidRPr="00B67C8F">
        <w:rPr>
          <w:rFonts w:asciiTheme="majorHAnsi" w:eastAsia="Times New Roman" w:hAnsiTheme="majorHAnsi" w:cstheme="majorHAnsi"/>
          <w:bCs/>
          <w:shd w:val="clear" w:color="auto" w:fill="FFFFFF"/>
        </w:rPr>
        <w:t xml:space="preserve">, partenaire </w:t>
      </w:r>
      <w:r w:rsidR="00206E12">
        <w:rPr>
          <w:rFonts w:asciiTheme="majorHAnsi" w:eastAsia="Times New Roman" w:hAnsiTheme="majorHAnsi" w:cstheme="majorHAnsi"/>
          <w:bCs/>
          <w:shd w:val="clear" w:color="auto" w:fill="FFFFFF"/>
        </w:rPr>
        <w:t>de IDF Investissements et Territoires depuis sa création</w:t>
      </w:r>
      <w:r w:rsidRPr="00B67C8F">
        <w:rPr>
          <w:rFonts w:asciiTheme="majorHAnsi" w:eastAsia="Times New Roman" w:hAnsiTheme="majorHAnsi" w:cstheme="majorHAnsi"/>
          <w:bCs/>
          <w:shd w:val="clear" w:color="auto" w:fill="FFFFFF"/>
        </w:rPr>
        <w:t xml:space="preserve">, </w:t>
      </w:r>
      <w:r w:rsidR="00206E12">
        <w:rPr>
          <w:rFonts w:asciiTheme="majorHAnsi" w:eastAsia="Times New Roman" w:hAnsiTheme="majorHAnsi" w:cstheme="majorHAnsi"/>
          <w:bCs/>
          <w:shd w:val="clear" w:color="auto" w:fill="FFFFFF"/>
        </w:rPr>
        <w:t>soutient la création de cette deuxième filiale de la SEM</w:t>
      </w:r>
      <w:r w:rsidRPr="00B67C8F">
        <w:rPr>
          <w:rFonts w:asciiTheme="majorHAnsi" w:eastAsia="Times New Roman" w:hAnsiTheme="majorHAnsi" w:cstheme="majorHAnsi"/>
          <w:bCs/>
          <w:shd w:val="clear" w:color="auto" w:fill="FFFFFF"/>
        </w:rPr>
        <w:t xml:space="preserve"> en apportant </w:t>
      </w:r>
      <w:r w:rsidRPr="00935790">
        <w:rPr>
          <w:rFonts w:asciiTheme="majorHAnsi" w:eastAsia="Times New Roman" w:hAnsiTheme="majorHAnsi" w:cstheme="majorHAnsi"/>
          <w:bCs/>
          <w:shd w:val="clear" w:color="auto" w:fill="FFFFFF"/>
        </w:rPr>
        <w:t>1,2 M€ au capital</w:t>
      </w:r>
      <w:r w:rsidRPr="00B67C8F">
        <w:rPr>
          <w:rFonts w:asciiTheme="majorHAnsi" w:eastAsia="Times New Roman" w:hAnsiTheme="majorHAnsi" w:cstheme="majorHAnsi"/>
          <w:bCs/>
          <w:shd w:val="clear" w:color="auto" w:fill="FFFFFF"/>
        </w:rPr>
        <w:t xml:space="preserve">. Enfin, la </w:t>
      </w:r>
      <w:r w:rsidRPr="00935790">
        <w:rPr>
          <w:rFonts w:asciiTheme="majorHAnsi" w:eastAsia="Times New Roman" w:hAnsiTheme="majorHAnsi" w:cstheme="majorHAnsi"/>
          <w:bCs/>
          <w:shd w:val="clear" w:color="auto" w:fill="FFFFFF"/>
        </w:rPr>
        <w:t xml:space="preserve">SEM </w:t>
      </w:r>
      <w:r w:rsidR="00B74423" w:rsidRPr="00935790">
        <w:rPr>
          <w:rFonts w:asciiTheme="majorHAnsi" w:eastAsia="Times New Roman" w:hAnsiTheme="majorHAnsi" w:cstheme="majorHAnsi"/>
          <w:bCs/>
          <w:shd w:val="clear" w:color="auto" w:fill="FFFFFF"/>
        </w:rPr>
        <w:t>apporte</w:t>
      </w:r>
      <w:r w:rsidRPr="00935790">
        <w:rPr>
          <w:rFonts w:asciiTheme="majorHAnsi" w:eastAsia="Times New Roman" w:hAnsiTheme="majorHAnsi" w:cstheme="majorHAnsi"/>
          <w:bCs/>
          <w:shd w:val="clear" w:color="auto" w:fill="FFFFFF"/>
        </w:rPr>
        <w:t xml:space="preserve"> </w:t>
      </w:r>
      <w:r w:rsidR="00B74423" w:rsidRPr="00935790">
        <w:rPr>
          <w:rFonts w:asciiTheme="majorHAnsi" w:eastAsia="Times New Roman" w:hAnsiTheme="majorHAnsi" w:cstheme="majorHAnsi"/>
          <w:bCs/>
          <w:shd w:val="clear" w:color="auto" w:fill="FFFFFF"/>
        </w:rPr>
        <w:t>2,1 M€</w:t>
      </w:r>
      <w:r w:rsidR="00B74423">
        <w:rPr>
          <w:rFonts w:asciiTheme="majorHAnsi" w:eastAsia="Times New Roman" w:hAnsiTheme="majorHAnsi" w:cstheme="majorHAnsi"/>
          <w:bCs/>
          <w:shd w:val="clear" w:color="auto" w:fill="FFFFFF"/>
        </w:rPr>
        <w:t xml:space="preserve"> </w:t>
      </w:r>
      <w:r w:rsidR="00206E12">
        <w:rPr>
          <w:rFonts w:asciiTheme="majorHAnsi" w:eastAsia="Times New Roman" w:hAnsiTheme="majorHAnsi" w:cstheme="majorHAnsi"/>
          <w:bCs/>
          <w:shd w:val="clear" w:color="auto" w:fill="FFFFFF"/>
        </w:rPr>
        <w:t>pour détenir 51% de sa filiale.</w:t>
      </w:r>
    </w:p>
    <w:p w14:paraId="7BE626B9" w14:textId="77777777" w:rsidR="00B67C8F" w:rsidRPr="00630345" w:rsidRDefault="00B67C8F" w:rsidP="00B67C8F">
      <w:pPr>
        <w:jc w:val="both"/>
        <w:rPr>
          <w:rFonts w:asciiTheme="majorHAnsi" w:eastAsia="Times New Roman" w:hAnsiTheme="majorHAnsi" w:cstheme="majorHAnsi"/>
          <w:bCs/>
          <w:sz w:val="16"/>
          <w:szCs w:val="16"/>
          <w:shd w:val="clear" w:color="auto" w:fill="FFFFFF"/>
        </w:rPr>
      </w:pPr>
    </w:p>
    <w:p w14:paraId="114D6B3E" w14:textId="018D250D" w:rsidR="00B67C8F" w:rsidRPr="00630345" w:rsidRDefault="00B67C8F" w:rsidP="00B67C8F">
      <w:pPr>
        <w:jc w:val="both"/>
        <w:rPr>
          <w:rFonts w:asciiTheme="majorHAnsi" w:eastAsia="Times New Roman" w:hAnsiTheme="majorHAnsi" w:cstheme="majorHAnsi"/>
          <w:b/>
          <w:shd w:val="clear" w:color="auto" w:fill="FFFFFF"/>
        </w:rPr>
      </w:pPr>
      <w:r w:rsidRPr="00630345">
        <w:rPr>
          <w:rFonts w:asciiTheme="majorHAnsi" w:eastAsia="Times New Roman" w:hAnsiTheme="majorHAnsi" w:cstheme="majorHAnsi"/>
          <w:b/>
          <w:shd w:val="clear" w:color="auto" w:fill="FFFFFF"/>
        </w:rPr>
        <w:t xml:space="preserve">« </w:t>
      </w:r>
      <w:r w:rsidRPr="00630345">
        <w:rPr>
          <w:rFonts w:asciiTheme="majorHAnsi" w:eastAsia="Times New Roman" w:hAnsiTheme="majorHAnsi" w:cstheme="majorHAnsi"/>
          <w:bCs/>
          <w:i/>
          <w:iCs/>
          <w:shd w:val="clear" w:color="auto" w:fill="FFFFFF"/>
        </w:rPr>
        <w:t>Cette première levée de fonds témoigne de la pertinence de notre modèle : un véhicule régional dédié à l</w:t>
      </w:r>
      <w:r w:rsidR="00206E12">
        <w:rPr>
          <w:rFonts w:asciiTheme="majorHAnsi" w:eastAsia="Times New Roman" w:hAnsiTheme="majorHAnsi" w:cstheme="majorHAnsi"/>
          <w:bCs/>
          <w:i/>
          <w:iCs/>
          <w:shd w:val="clear" w:color="auto" w:fill="FFFFFF"/>
        </w:rPr>
        <w:t>’investissement dans la</w:t>
      </w:r>
      <w:r w:rsidRPr="00630345">
        <w:rPr>
          <w:rFonts w:asciiTheme="majorHAnsi" w:eastAsia="Times New Roman" w:hAnsiTheme="majorHAnsi" w:cstheme="majorHAnsi"/>
          <w:bCs/>
          <w:i/>
          <w:iCs/>
          <w:shd w:val="clear" w:color="auto" w:fill="FFFFFF"/>
        </w:rPr>
        <w:t xml:space="preserve"> transition énergétique, </w:t>
      </w:r>
      <w:r w:rsidR="00206E12">
        <w:rPr>
          <w:rFonts w:asciiTheme="majorHAnsi" w:eastAsia="Times New Roman" w:hAnsiTheme="majorHAnsi" w:cstheme="majorHAnsi"/>
          <w:bCs/>
          <w:i/>
          <w:iCs/>
          <w:shd w:val="clear" w:color="auto" w:fill="FFFFFF"/>
        </w:rPr>
        <w:t>en complément des acteurs publics et privés existants</w:t>
      </w:r>
      <w:r w:rsidRPr="00630345">
        <w:rPr>
          <w:rFonts w:asciiTheme="majorHAnsi" w:eastAsia="Times New Roman" w:hAnsiTheme="majorHAnsi" w:cstheme="majorHAnsi"/>
          <w:bCs/>
          <w:i/>
          <w:iCs/>
          <w:shd w:val="clear" w:color="auto" w:fill="FFFFFF"/>
        </w:rPr>
        <w:t xml:space="preserve">. Elle nous permet de poser les bases de notre </w:t>
      </w:r>
      <w:r w:rsidR="00206E12">
        <w:rPr>
          <w:rFonts w:asciiTheme="majorHAnsi" w:eastAsia="Times New Roman" w:hAnsiTheme="majorHAnsi" w:cstheme="majorHAnsi"/>
          <w:bCs/>
          <w:i/>
          <w:iCs/>
          <w:shd w:val="clear" w:color="auto" w:fill="FFFFFF"/>
        </w:rPr>
        <w:t>développement pour les 5 prochaines années, avec un portefeuille diversifié sur le plan sectoriel et géographique qui prolonge les actions de la Région en subvention ou en garantie</w:t>
      </w:r>
      <w:r w:rsidRPr="00630345">
        <w:rPr>
          <w:rFonts w:asciiTheme="majorHAnsi" w:eastAsia="Times New Roman" w:hAnsiTheme="majorHAnsi" w:cstheme="majorHAnsi"/>
          <w:bCs/>
          <w:i/>
          <w:iCs/>
          <w:shd w:val="clear" w:color="auto" w:fill="FFFFFF"/>
        </w:rPr>
        <w:t xml:space="preserve"> </w:t>
      </w:r>
      <w:r w:rsidRPr="00630345">
        <w:rPr>
          <w:rFonts w:asciiTheme="majorHAnsi" w:eastAsia="Times New Roman" w:hAnsiTheme="majorHAnsi" w:cstheme="majorHAnsi"/>
          <w:b/>
          <w:shd w:val="clear" w:color="auto" w:fill="FFFFFF"/>
        </w:rPr>
        <w:t xml:space="preserve">» — </w:t>
      </w:r>
      <w:r w:rsidR="00206E12">
        <w:rPr>
          <w:rFonts w:asciiTheme="majorHAnsi" w:eastAsia="Times New Roman" w:hAnsiTheme="majorHAnsi" w:cstheme="majorHAnsi"/>
          <w:b/>
          <w:shd w:val="clear" w:color="auto" w:fill="FFFFFF"/>
        </w:rPr>
        <w:t xml:space="preserve">Laurent Jeanne, Président de IDF </w:t>
      </w:r>
      <w:r w:rsidR="00BE7338">
        <w:rPr>
          <w:rFonts w:asciiTheme="majorHAnsi" w:eastAsia="Times New Roman" w:hAnsiTheme="majorHAnsi" w:cstheme="majorHAnsi"/>
          <w:b/>
          <w:shd w:val="clear" w:color="auto" w:fill="FFFFFF"/>
        </w:rPr>
        <w:t>Énergies</w:t>
      </w:r>
      <w:r w:rsidR="00206E12">
        <w:rPr>
          <w:rFonts w:asciiTheme="majorHAnsi" w:eastAsia="Times New Roman" w:hAnsiTheme="majorHAnsi" w:cstheme="majorHAnsi"/>
          <w:b/>
          <w:shd w:val="clear" w:color="auto" w:fill="FFFFFF"/>
        </w:rPr>
        <w:t xml:space="preserve"> et Territoires</w:t>
      </w:r>
      <w:r w:rsidR="00FF7E23">
        <w:rPr>
          <w:rFonts w:asciiTheme="majorHAnsi" w:eastAsia="Times New Roman" w:hAnsiTheme="majorHAnsi" w:cstheme="majorHAnsi"/>
          <w:b/>
          <w:shd w:val="clear" w:color="auto" w:fill="FFFFFF"/>
        </w:rPr>
        <w:t>, conseiller régional, maire de Champigny-sur-Marne</w:t>
      </w:r>
      <w:r w:rsidR="00BE7338">
        <w:rPr>
          <w:rFonts w:asciiTheme="majorHAnsi" w:eastAsia="Times New Roman" w:hAnsiTheme="majorHAnsi" w:cstheme="majorHAnsi"/>
          <w:b/>
          <w:shd w:val="clear" w:color="auto" w:fill="FFFFFF"/>
        </w:rPr>
        <w:t>.</w:t>
      </w:r>
    </w:p>
    <w:p w14:paraId="6217D1D5" w14:textId="77777777" w:rsidR="00B67C8F" w:rsidRPr="00630345" w:rsidRDefault="00B67C8F" w:rsidP="00B67C8F">
      <w:pPr>
        <w:jc w:val="both"/>
        <w:rPr>
          <w:rFonts w:asciiTheme="majorHAnsi" w:eastAsia="Times New Roman" w:hAnsiTheme="majorHAnsi" w:cstheme="majorHAnsi"/>
          <w:b/>
          <w:sz w:val="16"/>
          <w:szCs w:val="16"/>
          <w:shd w:val="clear" w:color="auto" w:fill="FFFFFF"/>
        </w:rPr>
      </w:pPr>
    </w:p>
    <w:p w14:paraId="265121EC" w14:textId="77777777" w:rsidR="00B67C8F" w:rsidRPr="00630345" w:rsidRDefault="00B67C8F" w:rsidP="00B67C8F">
      <w:pPr>
        <w:jc w:val="both"/>
        <w:rPr>
          <w:rFonts w:asciiTheme="majorHAnsi" w:eastAsia="Times New Roman" w:hAnsiTheme="majorHAnsi" w:cstheme="majorHAnsi"/>
          <w:b/>
          <w:sz w:val="16"/>
          <w:szCs w:val="16"/>
          <w:shd w:val="clear" w:color="auto" w:fill="FFFFFF"/>
        </w:rPr>
      </w:pPr>
    </w:p>
    <w:p w14:paraId="194189DB" w14:textId="77439230" w:rsidR="00B67C8F" w:rsidRPr="00B67C8F" w:rsidRDefault="00206E12" w:rsidP="00B67C8F">
      <w:pPr>
        <w:jc w:val="both"/>
        <w:rPr>
          <w:rFonts w:asciiTheme="majorHAnsi" w:eastAsia="Times New Roman" w:hAnsiTheme="majorHAnsi" w:cstheme="majorHAnsi"/>
          <w:b/>
          <w:sz w:val="24"/>
          <w:szCs w:val="24"/>
          <w:shd w:val="clear" w:color="auto" w:fill="FFFFFF"/>
        </w:rPr>
      </w:pPr>
      <w:r>
        <w:rPr>
          <w:rFonts w:asciiTheme="majorHAnsi" w:eastAsia="Times New Roman" w:hAnsiTheme="majorHAnsi" w:cstheme="majorHAnsi"/>
          <w:b/>
          <w:sz w:val="24"/>
          <w:szCs w:val="24"/>
          <w:shd w:val="clear" w:color="auto" w:fill="FFFFFF"/>
        </w:rPr>
        <w:t xml:space="preserve">Des </w:t>
      </w:r>
      <w:r w:rsidR="003054E1">
        <w:rPr>
          <w:rFonts w:asciiTheme="majorHAnsi" w:eastAsia="Times New Roman" w:hAnsiTheme="majorHAnsi" w:cstheme="majorHAnsi"/>
          <w:b/>
          <w:sz w:val="24"/>
          <w:szCs w:val="24"/>
          <w:shd w:val="clear" w:color="auto" w:fill="FFFFFF"/>
        </w:rPr>
        <w:t>premières réalisations en 2025</w:t>
      </w:r>
    </w:p>
    <w:p w14:paraId="02524E4F" w14:textId="77777777" w:rsidR="00B67C8F" w:rsidRPr="00630345" w:rsidRDefault="00B67C8F" w:rsidP="00B67C8F">
      <w:pPr>
        <w:jc w:val="both"/>
        <w:rPr>
          <w:rFonts w:asciiTheme="majorHAnsi" w:eastAsia="Times New Roman" w:hAnsiTheme="majorHAnsi" w:cstheme="majorHAnsi"/>
          <w:bCs/>
          <w:sz w:val="16"/>
          <w:szCs w:val="16"/>
          <w:shd w:val="clear" w:color="auto" w:fill="FFFFFF"/>
        </w:rPr>
      </w:pPr>
    </w:p>
    <w:p w14:paraId="2A92E592" w14:textId="7554F9A3" w:rsidR="00B67C8F" w:rsidRPr="00B67C8F" w:rsidRDefault="003054E1" w:rsidP="00B67C8F">
      <w:pPr>
        <w:jc w:val="both"/>
        <w:rPr>
          <w:rFonts w:asciiTheme="majorHAnsi" w:eastAsia="Times New Roman" w:hAnsiTheme="majorHAnsi" w:cstheme="majorHAnsi"/>
          <w:bCs/>
          <w:shd w:val="clear" w:color="auto" w:fill="FFFFFF"/>
        </w:rPr>
      </w:pPr>
      <w:r>
        <w:rPr>
          <w:rFonts w:asciiTheme="majorHAnsi" w:eastAsia="Times New Roman" w:hAnsiTheme="majorHAnsi" w:cstheme="majorHAnsi"/>
          <w:bCs/>
          <w:shd w:val="clear" w:color="auto" w:fill="FFFFFF"/>
        </w:rPr>
        <w:t>Grâce à cette levée de fonds</w:t>
      </w:r>
      <w:r w:rsidR="00D76ACA" w:rsidRPr="00D76ACA">
        <w:rPr>
          <w:rFonts w:asciiTheme="majorHAnsi" w:eastAsia="Times New Roman" w:hAnsiTheme="majorHAnsi" w:cstheme="majorHAnsi"/>
          <w:bCs/>
          <w:shd w:val="clear" w:color="auto" w:fill="FFFFFF"/>
        </w:rPr>
        <w:t xml:space="preserve">, IDF Énergies &amp; Territoires </w:t>
      </w:r>
      <w:r>
        <w:rPr>
          <w:rFonts w:asciiTheme="majorHAnsi" w:eastAsia="Times New Roman" w:hAnsiTheme="majorHAnsi" w:cstheme="majorHAnsi"/>
          <w:bCs/>
          <w:shd w:val="clear" w:color="auto" w:fill="FFFFFF"/>
        </w:rPr>
        <w:t xml:space="preserve">va pouvoir déployer ses premiers investissements </w:t>
      </w:r>
      <w:proofErr w:type="gramStart"/>
      <w:r>
        <w:rPr>
          <w:rFonts w:asciiTheme="majorHAnsi" w:eastAsia="Times New Roman" w:hAnsiTheme="majorHAnsi" w:cstheme="majorHAnsi"/>
          <w:bCs/>
          <w:shd w:val="clear" w:color="auto" w:fill="FFFFFF"/>
        </w:rPr>
        <w:t>suite à</w:t>
      </w:r>
      <w:proofErr w:type="gramEnd"/>
      <w:r>
        <w:rPr>
          <w:rFonts w:asciiTheme="majorHAnsi" w:eastAsia="Times New Roman" w:hAnsiTheme="majorHAnsi" w:cstheme="majorHAnsi"/>
          <w:bCs/>
          <w:shd w:val="clear" w:color="auto" w:fill="FFFFFF"/>
        </w:rPr>
        <w:t xml:space="preserve"> l’accord de sa gouvernance. Plusieurs projets sont </w:t>
      </w:r>
      <w:r w:rsidR="00FF7E23">
        <w:rPr>
          <w:rFonts w:asciiTheme="majorHAnsi" w:eastAsia="Times New Roman" w:hAnsiTheme="majorHAnsi" w:cstheme="majorHAnsi"/>
          <w:bCs/>
          <w:shd w:val="clear" w:color="auto" w:fill="FFFFFF"/>
        </w:rPr>
        <w:t xml:space="preserve">encore </w:t>
      </w:r>
      <w:r>
        <w:rPr>
          <w:rFonts w:asciiTheme="majorHAnsi" w:eastAsia="Times New Roman" w:hAnsiTheme="majorHAnsi" w:cstheme="majorHAnsi"/>
          <w:bCs/>
          <w:shd w:val="clear" w:color="auto" w:fill="FFFFFF"/>
        </w:rPr>
        <w:t xml:space="preserve">en phase de développement et d’autres </w:t>
      </w:r>
      <w:r w:rsidR="00FF7E23">
        <w:rPr>
          <w:rFonts w:asciiTheme="majorHAnsi" w:eastAsia="Times New Roman" w:hAnsiTheme="majorHAnsi" w:cstheme="majorHAnsi"/>
          <w:bCs/>
          <w:shd w:val="clear" w:color="auto" w:fill="FFFFFF"/>
        </w:rPr>
        <w:t xml:space="preserve">sont </w:t>
      </w:r>
      <w:r>
        <w:rPr>
          <w:rFonts w:asciiTheme="majorHAnsi" w:eastAsia="Times New Roman" w:hAnsiTheme="majorHAnsi" w:cstheme="majorHAnsi"/>
          <w:bCs/>
          <w:shd w:val="clear" w:color="auto" w:fill="FFFFFF"/>
        </w:rPr>
        <w:t>déjà en exploitation. Cette année sera également marquée par le renforcement des liens avec des partenaires industriels et financiers qui complètent les capacités d’investissement de ce nouveau véhicule d’investissement régional.</w:t>
      </w:r>
      <w:r w:rsidR="008E3179">
        <w:rPr>
          <w:rFonts w:asciiTheme="majorHAnsi" w:eastAsia="Times New Roman" w:hAnsiTheme="majorHAnsi" w:cstheme="majorHAnsi"/>
          <w:bCs/>
          <w:shd w:val="clear" w:color="auto" w:fill="FFFFFF"/>
        </w:rPr>
        <w:t xml:space="preserve"> Les prochaines levées de fonds seront organisées en fonction du calendrier de réalisation des investissements.</w:t>
      </w:r>
    </w:p>
    <w:p w14:paraId="068BC02C" w14:textId="77777777" w:rsidR="00B67C8F" w:rsidRPr="00630345" w:rsidRDefault="00B67C8F" w:rsidP="00B67C8F">
      <w:pPr>
        <w:jc w:val="both"/>
        <w:rPr>
          <w:rFonts w:asciiTheme="majorHAnsi" w:eastAsia="Times New Roman" w:hAnsiTheme="majorHAnsi" w:cstheme="majorHAnsi"/>
          <w:b/>
          <w:sz w:val="16"/>
          <w:szCs w:val="16"/>
          <w:shd w:val="clear" w:color="auto" w:fill="FFFFFF"/>
        </w:rPr>
      </w:pPr>
    </w:p>
    <w:p w14:paraId="3A5803AB" w14:textId="546EEAD2" w:rsidR="00B67C8F" w:rsidRPr="00630345" w:rsidRDefault="00B67C8F" w:rsidP="00B67C8F">
      <w:pPr>
        <w:jc w:val="both"/>
        <w:rPr>
          <w:rFonts w:asciiTheme="majorHAnsi" w:eastAsia="Times New Roman" w:hAnsiTheme="majorHAnsi" w:cstheme="majorHAnsi"/>
          <w:b/>
          <w:sz w:val="16"/>
          <w:szCs w:val="16"/>
          <w:shd w:val="clear" w:color="auto" w:fill="FFFFFF"/>
        </w:rPr>
      </w:pPr>
      <w:r w:rsidRPr="00630345">
        <w:rPr>
          <w:rFonts w:asciiTheme="majorHAnsi" w:eastAsia="Times New Roman" w:hAnsiTheme="majorHAnsi" w:cstheme="majorHAnsi"/>
          <w:b/>
          <w:sz w:val="16"/>
          <w:szCs w:val="16"/>
          <w:shd w:val="clear" w:color="auto" w:fill="FFFFFF"/>
        </w:rPr>
        <w:t>À propos de IDF Énergies &amp; Territoires</w:t>
      </w:r>
    </w:p>
    <w:p w14:paraId="33DAA5E5" w14:textId="64869DB4" w:rsidR="00B67C8F" w:rsidRPr="00630345" w:rsidRDefault="00B67C8F" w:rsidP="00B67C8F">
      <w:pPr>
        <w:jc w:val="both"/>
        <w:rPr>
          <w:rFonts w:asciiTheme="majorHAnsi" w:eastAsia="Times New Roman" w:hAnsiTheme="majorHAnsi" w:cstheme="majorHAnsi"/>
          <w:bCs/>
          <w:i/>
          <w:iCs/>
          <w:sz w:val="16"/>
          <w:szCs w:val="16"/>
          <w:shd w:val="clear" w:color="auto" w:fill="FFFFFF"/>
        </w:rPr>
      </w:pPr>
      <w:r w:rsidRPr="00630345">
        <w:rPr>
          <w:rFonts w:asciiTheme="majorHAnsi" w:eastAsia="Times New Roman" w:hAnsiTheme="majorHAnsi" w:cstheme="majorHAnsi"/>
          <w:bCs/>
          <w:i/>
          <w:iCs/>
          <w:sz w:val="16"/>
          <w:szCs w:val="16"/>
          <w:shd w:val="clear" w:color="auto" w:fill="FFFFFF"/>
        </w:rPr>
        <w:t xml:space="preserve">Filiale de la SEM IDF Investissements &amp; Territoires, IDF Énergies &amp; Territoires a été créée fin 2023 pour porter les ambitions de la Région Ile-de-France en matière d’énergie renouvelable et de transition écologique. Présidée par Laurent Jeanne, maire de Champigny-sur-Marne et conseiller régional, et dirigée par Thomas Bonhoure, la filiale investit dans </w:t>
      </w:r>
      <w:r w:rsidR="003054E1">
        <w:rPr>
          <w:rFonts w:asciiTheme="majorHAnsi" w:eastAsia="Times New Roman" w:hAnsiTheme="majorHAnsi" w:cstheme="majorHAnsi"/>
          <w:bCs/>
          <w:i/>
          <w:iCs/>
          <w:sz w:val="16"/>
          <w:szCs w:val="16"/>
          <w:shd w:val="clear" w:color="auto" w:fill="FFFFFF"/>
        </w:rPr>
        <w:t>d</w:t>
      </w:r>
      <w:r w:rsidRPr="00630345">
        <w:rPr>
          <w:rFonts w:asciiTheme="majorHAnsi" w:eastAsia="Times New Roman" w:hAnsiTheme="majorHAnsi" w:cstheme="majorHAnsi"/>
          <w:bCs/>
          <w:i/>
          <w:iCs/>
          <w:sz w:val="16"/>
          <w:szCs w:val="16"/>
          <w:shd w:val="clear" w:color="auto" w:fill="FFFFFF"/>
        </w:rPr>
        <w:t>es projets d’</w:t>
      </w:r>
      <w:r w:rsidR="003054E1">
        <w:rPr>
          <w:rFonts w:asciiTheme="majorHAnsi" w:eastAsia="Times New Roman" w:hAnsiTheme="majorHAnsi" w:cstheme="majorHAnsi"/>
          <w:bCs/>
          <w:i/>
          <w:iCs/>
          <w:sz w:val="16"/>
          <w:szCs w:val="16"/>
          <w:shd w:val="clear" w:color="auto" w:fill="FFFFFF"/>
        </w:rPr>
        <w:t xml:space="preserve">énergies </w:t>
      </w:r>
      <w:r w:rsidR="00BE7338">
        <w:rPr>
          <w:rFonts w:asciiTheme="majorHAnsi" w:eastAsia="Times New Roman" w:hAnsiTheme="majorHAnsi" w:cstheme="majorHAnsi"/>
          <w:bCs/>
          <w:i/>
          <w:iCs/>
          <w:sz w:val="16"/>
          <w:szCs w:val="16"/>
          <w:shd w:val="clear" w:color="auto" w:fill="FFFFFF"/>
        </w:rPr>
        <w:t xml:space="preserve">renouvelables </w:t>
      </w:r>
      <w:r w:rsidR="00BE7338" w:rsidRPr="00630345">
        <w:rPr>
          <w:rFonts w:asciiTheme="majorHAnsi" w:eastAsia="Times New Roman" w:hAnsiTheme="majorHAnsi" w:cstheme="majorHAnsi"/>
          <w:bCs/>
          <w:i/>
          <w:iCs/>
          <w:sz w:val="16"/>
          <w:szCs w:val="16"/>
          <w:shd w:val="clear" w:color="auto" w:fill="FFFFFF"/>
        </w:rPr>
        <w:t>(</w:t>
      </w:r>
      <w:r w:rsidRPr="00630345">
        <w:rPr>
          <w:rFonts w:asciiTheme="majorHAnsi" w:eastAsia="Times New Roman" w:hAnsiTheme="majorHAnsi" w:cstheme="majorHAnsi"/>
          <w:bCs/>
          <w:i/>
          <w:iCs/>
          <w:sz w:val="16"/>
          <w:szCs w:val="16"/>
          <w:shd w:val="clear" w:color="auto" w:fill="FFFFFF"/>
        </w:rPr>
        <w:t xml:space="preserve">photovoltaïque, géothermie, méthanisation, hydrogène) et </w:t>
      </w:r>
      <w:r w:rsidR="003054E1">
        <w:rPr>
          <w:rFonts w:asciiTheme="majorHAnsi" w:eastAsia="Times New Roman" w:hAnsiTheme="majorHAnsi" w:cstheme="majorHAnsi"/>
          <w:bCs/>
          <w:i/>
          <w:iCs/>
          <w:sz w:val="16"/>
          <w:szCs w:val="16"/>
          <w:shd w:val="clear" w:color="auto" w:fill="FFFFFF"/>
        </w:rPr>
        <w:t xml:space="preserve">des projets d’amélioration de l’efficacité énergétique de bâtiments </w:t>
      </w:r>
      <w:r w:rsidR="00BE7338">
        <w:rPr>
          <w:rFonts w:asciiTheme="majorHAnsi" w:eastAsia="Times New Roman" w:hAnsiTheme="majorHAnsi" w:cstheme="majorHAnsi"/>
          <w:bCs/>
          <w:i/>
          <w:iCs/>
          <w:sz w:val="16"/>
          <w:szCs w:val="16"/>
          <w:shd w:val="clear" w:color="auto" w:fill="FFFFFF"/>
        </w:rPr>
        <w:t>tertiaires</w:t>
      </w:r>
      <w:r w:rsidRPr="00630345">
        <w:rPr>
          <w:rFonts w:asciiTheme="majorHAnsi" w:eastAsia="Times New Roman" w:hAnsiTheme="majorHAnsi" w:cstheme="majorHAnsi"/>
          <w:bCs/>
          <w:i/>
          <w:iCs/>
          <w:sz w:val="16"/>
          <w:szCs w:val="16"/>
          <w:shd w:val="clear" w:color="auto" w:fill="FFFFFF"/>
        </w:rPr>
        <w:t xml:space="preserve">. Sa mission : faire de l’Ile-de-France une région exemplaire </w:t>
      </w:r>
      <w:r w:rsidR="003054E1">
        <w:rPr>
          <w:rFonts w:asciiTheme="majorHAnsi" w:eastAsia="Times New Roman" w:hAnsiTheme="majorHAnsi" w:cstheme="majorHAnsi"/>
          <w:bCs/>
          <w:i/>
          <w:iCs/>
          <w:sz w:val="16"/>
          <w:szCs w:val="16"/>
          <w:shd w:val="clear" w:color="auto" w:fill="FFFFFF"/>
        </w:rPr>
        <w:t xml:space="preserve">en matière </w:t>
      </w:r>
      <w:r w:rsidR="00BE7338" w:rsidRPr="00630345">
        <w:rPr>
          <w:rFonts w:asciiTheme="majorHAnsi" w:eastAsia="Times New Roman" w:hAnsiTheme="majorHAnsi" w:cstheme="majorHAnsi"/>
          <w:bCs/>
          <w:i/>
          <w:iCs/>
          <w:sz w:val="16"/>
          <w:szCs w:val="16"/>
          <w:shd w:val="clear" w:color="auto" w:fill="FFFFFF"/>
        </w:rPr>
        <w:t>de décarbonation</w:t>
      </w:r>
      <w:r w:rsidRPr="00630345">
        <w:rPr>
          <w:rFonts w:asciiTheme="majorHAnsi" w:eastAsia="Times New Roman" w:hAnsiTheme="majorHAnsi" w:cstheme="majorHAnsi"/>
          <w:bCs/>
          <w:i/>
          <w:iCs/>
          <w:sz w:val="16"/>
          <w:szCs w:val="16"/>
          <w:shd w:val="clear" w:color="auto" w:fill="FFFFFF"/>
        </w:rPr>
        <w:t>, en mobilisant tous les leviers disponibles</w:t>
      </w:r>
      <w:r w:rsidR="003054E1">
        <w:rPr>
          <w:rFonts w:asciiTheme="majorHAnsi" w:eastAsia="Times New Roman" w:hAnsiTheme="majorHAnsi" w:cstheme="majorHAnsi"/>
          <w:bCs/>
          <w:i/>
          <w:iCs/>
          <w:sz w:val="16"/>
          <w:szCs w:val="16"/>
          <w:shd w:val="clear" w:color="auto" w:fill="FFFFFF"/>
        </w:rPr>
        <w:t xml:space="preserve"> (</w:t>
      </w:r>
      <w:r w:rsidRPr="00630345">
        <w:rPr>
          <w:rFonts w:asciiTheme="majorHAnsi" w:eastAsia="Times New Roman" w:hAnsiTheme="majorHAnsi" w:cstheme="majorHAnsi"/>
          <w:bCs/>
          <w:i/>
          <w:iCs/>
          <w:sz w:val="16"/>
          <w:szCs w:val="16"/>
          <w:shd w:val="clear" w:color="auto" w:fill="FFFFFF"/>
        </w:rPr>
        <w:t>publics, privés et citoyens</w:t>
      </w:r>
      <w:r w:rsidR="003054E1">
        <w:rPr>
          <w:rFonts w:asciiTheme="majorHAnsi" w:eastAsia="Times New Roman" w:hAnsiTheme="majorHAnsi" w:cstheme="majorHAnsi"/>
          <w:bCs/>
          <w:i/>
          <w:iCs/>
          <w:sz w:val="16"/>
          <w:szCs w:val="16"/>
          <w:shd w:val="clear" w:color="auto" w:fill="FFFFFF"/>
        </w:rPr>
        <w:t>) et en lien étroit avec les territoires</w:t>
      </w:r>
      <w:r w:rsidRPr="00630345">
        <w:rPr>
          <w:rFonts w:asciiTheme="majorHAnsi" w:eastAsia="Times New Roman" w:hAnsiTheme="majorHAnsi" w:cstheme="majorHAnsi"/>
          <w:bCs/>
          <w:i/>
          <w:iCs/>
          <w:sz w:val="16"/>
          <w:szCs w:val="16"/>
          <w:shd w:val="clear" w:color="auto" w:fill="FFFFFF"/>
        </w:rPr>
        <w:t>.</w:t>
      </w:r>
    </w:p>
    <w:p w14:paraId="661B0FD1" w14:textId="60961146" w:rsidR="00B67C8F" w:rsidRPr="00630345" w:rsidRDefault="00B67C8F" w:rsidP="00B67C8F">
      <w:pPr>
        <w:jc w:val="both"/>
        <w:rPr>
          <w:rFonts w:asciiTheme="majorHAnsi" w:eastAsia="Times New Roman" w:hAnsiTheme="majorHAnsi" w:cstheme="majorHAnsi"/>
          <w:b/>
          <w:i/>
          <w:iCs/>
          <w:sz w:val="16"/>
          <w:szCs w:val="16"/>
          <w:shd w:val="clear" w:color="auto" w:fill="FFFFFF"/>
        </w:rPr>
      </w:pPr>
      <w:r w:rsidRPr="00630345">
        <w:rPr>
          <w:rFonts w:asciiTheme="majorHAnsi" w:eastAsia="Times New Roman" w:hAnsiTheme="majorHAnsi" w:cstheme="majorHAnsi"/>
          <w:b/>
          <w:i/>
          <w:iCs/>
          <w:sz w:val="16"/>
          <w:szCs w:val="16"/>
          <w:shd w:val="clear" w:color="auto" w:fill="FFFFFF"/>
        </w:rPr>
        <w:t>Pour plus d’informations : https://idf-investissements.fr.</w:t>
      </w:r>
    </w:p>
    <w:p w14:paraId="5FF20AFA" w14:textId="77777777" w:rsidR="00B67C8F" w:rsidRPr="00630345" w:rsidRDefault="00B67C8F" w:rsidP="00B67C8F">
      <w:pPr>
        <w:jc w:val="both"/>
        <w:rPr>
          <w:rFonts w:asciiTheme="majorHAnsi" w:eastAsia="Raleway" w:hAnsiTheme="majorHAnsi" w:cstheme="majorHAnsi"/>
          <w:b/>
          <w:i/>
          <w:sz w:val="13"/>
          <w:szCs w:val="13"/>
        </w:rPr>
      </w:pPr>
    </w:p>
    <w:p w14:paraId="1DD0B3B4" w14:textId="457D23A3" w:rsidR="004014EB" w:rsidRPr="00630345" w:rsidRDefault="00B67C8F" w:rsidP="00B67C8F">
      <w:pPr>
        <w:jc w:val="both"/>
        <w:rPr>
          <w:rFonts w:asciiTheme="majorHAnsi" w:eastAsia="Times New Roman" w:hAnsiTheme="majorHAnsi" w:cstheme="majorHAnsi"/>
          <w:b/>
          <w:sz w:val="16"/>
          <w:szCs w:val="16"/>
          <w:shd w:val="clear" w:color="auto" w:fill="FFFFFF"/>
        </w:rPr>
      </w:pPr>
      <w:r w:rsidRPr="00630345">
        <w:rPr>
          <w:rFonts w:asciiTheme="majorHAnsi" w:eastAsia="Times New Roman" w:hAnsiTheme="majorHAnsi" w:cstheme="majorHAnsi"/>
          <w:b/>
          <w:sz w:val="16"/>
          <w:szCs w:val="16"/>
          <w:shd w:val="clear" w:color="auto" w:fill="FFFFFF"/>
        </w:rPr>
        <w:t xml:space="preserve">Contact presse – Agence Pascale </w:t>
      </w:r>
      <w:proofErr w:type="spellStart"/>
      <w:r w:rsidRPr="00630345">
        <w:rPr>
          <w:rFonts w:asciiTheme="majorHAnsi" w:eastAsia="Times New Roman" w:hAnsiTheme="majorHAnsi" w:cstheme="majorHAnsi"/>
          <w:b/>
          <w:sz w:val="16"/>
          <w:szCs w:val="16"/>
          <w:shd w:val="clear" w:color="auto" w:fill="FFFFFF"/>
        </w:rPr>
        <w:t>Venot</w:t>
      </w:r>
      <w:proofErr w:type="spellEnd"/>
      <w:r w:rsidR="00D76ACA" w:rsidRPr="00630345">
        <w:rPr>
          <w:rFonts w:asciiTheme="majorHAnsi" w:eastAsia="Times New Roman" w:hAnsiTheme="majorHAnsi" w:cstheme="majorHAnsi"/>
          <w:b/>
          <w:sz w:val="16"/>
          <w:szCs w:val="16"/>
          <w:shd w:val="clear" w:color="auto" w:fill="FFFFFF"/>
        </w:rPr>
        <w:t xml:space="preserve"> - </w:t>
      </w:r>
      <w:r w:rsidRPr="00630345">
        <w:rPr>
          <w:rFonts w:asciiTheme="majorHAnsi" w:eastAsia="Times New Roman" w:hAnsiTheme="majorHAnsi" w:cstheme="majorHAnsi"/>
          <w:b/>
          <w:sz w:val="16"/>
          <w:szCs w:val="16"/>
          <w:shd w:val="clear" w:color="auto" w:fill="FFFFFF"/>
        </w:rPr>
        <w:t xml:space="preserve">Nathalie Belloc – 06 </w:t>
      </w:r>
      <w:r w:rsidR="00B82670" w:rsidRPr="00630345">
        <w:rPr>
          <w:rFonts w:asciiTheme="majorHAnsi" w:eastAsia="Times New Roman" w:hAnsiTheme="majorHAnsi" w:cstheme="majorHAnsi"/>
          <w:b/>
          <w:sz w:val="16"/>
          <w:szCs w:val="16"/>
          <w:shd w:val="clear" w:color="auto" w:fill="FFFFFF"/>
        </w:rPr>
        <w:t>63 26 88 11</w:t>
      </w:r>
      <w:r w:rsidRPr="00630345">
        <w:rPr>
          <w:rFonts w:asciiTheme="majorHAnsi" w:eastAsia="Times New Roman" w:hAnsiTheme="majorHAnsi" w:cstheme="majorHAnsi"/>
          <w:b/>
          <w:sz w:val="16"/>
          <w:szCs w:val="16"/>
          <w:shd w:val="clear" w:color="auto" w:fill="FFFFFF"/>
        </w:rPr>
        <w:t xml:space="preserve"> – nathalie</w:t>
      </w:r>
      <w:r w:rsidR="006754EE" w:rsidRPr="00630345">
        <w:rPr>
          <w:rFonts w:asciiTheme="majorHAnsi" w:eastAsia="Times New Roman" w:hAnsiTheme="majorHAnsi" w:cstheme="majorHAnsi"/>
          <w:b/>
          <w:sz w:val="16"/>
          <w:szCs w:val="16"/>
          <w:shd w:val="clear" w:color="auto" w:fill="FFFFFF"/>
        </w:rPr>
        <w:t>belloc</w:t>
      </w:r>
      <w:r w:rsidRPr="00630345">
        <w:rPr>
          <w:rFonts w:asciiTheme="majorHAnsi" w:eastAsia="Times New Roman" w:hAnsiTheme="majorHAnsi" w:cstheme="majorHAnsi"/>
          <w:b/>
          <w:sz w:val="16"/>
          <w:szCs w:val="16"/>
          <w:shd w:val="clear" w:color="auto" w:fill="FFFFFF"/>
        </w:rPr>
        <w:t>@pascalevenot.fr</w:t>
      </w:r>
    </w:p>
    <w:sectPr w:rsidR="004014EB" w:rsidRPr="00630345" w:rsidSect="00630345">
      <w:headerReference w:type="default" r:id="rId11"/>
      <w:footerReference w:type="default" r:id="rId12"/>
      <w:headerReference w:type="first" r:id="rId13"/>
      <w:footerReference w:type="first" r:id="rId14"/>
      <w:pgSz w:w="12240" w:h="15840"/>
      <w:pgMar w:top="1174" w:right="1440" w:bottom="900" w:left="144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A8E00" w14:textId="77777777" w:rsidR="00F855DF" w:rsidRDefault="00F855DF">
      <w:pPr>
        <w:spacing w:line="240" w:lineRule="auto"/>
      </w:pPr>
      <w:r>
        <w:separator/>
      </w:r>
    </w:p>
  </w:endnote>
  <w:endnote w:type="continuationSeparator" w:id="0">
    <w:p w14:paraId="79B326EB" w14:textId="77777777" w:rsidR="00F855DF" w:rsidRDefault="00F855DF">
      <w:pPr>
        <w:spacing w:line="240" w:lineRule="auto"/>
      </w:pPr>
      <w:r>
        <w:continuationSeparator/>
      </w:r>
    </w:p>
  </w:endnote>
  <w:endnote w:type="continuationNotice" w:id="1">
    <w:p w14:paraId="4D9362B4" w14:textId="77777777" w:rsidR="00F855DF" w:rsidRDefault="00F855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Raleway">
    <w:altName w:val="Times New Roman"/>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E50D" w14:textId="7D88329E" w:rsidR="003F3F48" w:rsidRDefault="003F3F48">
    <w:pPr>
      <w:tabs>
        <w:tab w:val="center" w:pos="4536"/>
        <w:tab w:val="right" w:pos="9072"/>
      </w:tabs>
      <w:spacing w:line="240" w:lineRule="auto"/>
      <w:jc w:val="right"/>
      <w:rPr>
        <w:rFonts w:ascii="Raleway" w:eastAsia="Raleway" w:hAnsi="Raleway" w:cs="Raleway"/>
        <w:sz w:val="12"/>
        <w:szCs w:val="12"/>
      </w:rPr>
    </w:pPr>
    <w:r>
      <w:rPr>
        <w:rFonts w:ascii="Raleway" w:eastAsia="Raleway" w:hAnsi="Raleway" w:cs="Raleway"/>
        <w:sz w:val="12"/>
        <w:szCs w:val="12"/>
      </w:rPr>
      <w:fldChar w:fldCharType="begin"/>
    </w:r>
    <w:r>
      <w:rPr>
        <w:rFonts w:ascii="Raleway" w:eastAsia="Raleway" w:hAnsi="Raleway" w:cs="Raleway"/>
        <w:sz w:val="12"/>
        <w:szCs w:val="12"/>
      </w:rPr>
      <w:instrText>PAGE</w:instrText>
    </w:r>
    <w:r>
      <w:rPr>
        <w:rFonts w:ascii="Raleway" w:eastAsia="Raleway" w:hAnsi="Raleway" w:cs="Raleway"/>
        <w:sz w:val="12"/>
        <w:szCs w:val="12"/>
      </w:rPr>
      <w:fldChar w:fldCharType="separate"/>
    </w:r>
    <w:r w:rsidR="00870258">
      <w:rPr>
        <w:rFonts w:ascii="Raleway" w:eastAsia="Raleway" w:hAnsi="Raleway" w:cs="Raleway"/>
        <w:noProof/>
        <w:sz w:val="12"/>
        <w:szCs w:val="12"/>
      </w:rPr>
      <w:t>1</w:t>
    </w:r>
    <w:r>
      <w:rPr>
        <w:rFonts w:ascii="Raleway" w:eastAsia="Raleway" w:hAnsi="Raleway" w:cs="Raleway"/>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B296" w14:textId="77777777" w:rsidR="003F3F48" w:rsidRDefault="003F3F48">
    <w:pPr>
      <w:tabs>
        <w:tab w:val="center" w:pos="4536"/>
        <w:tab w:val="right" w:pos="9072"/>
      </w:tabs>
      <w:spacing w:line="240" w:lineRule="auto"/>
      <w:jc w:val="center"/>
      <w:rPr>
        <w:rFonts w:ascii="Raleway" w:eastAsia="Raleway" w:hAnsi="Raleway" w:cs="Raleway"/>
        <w:sz w:val="16"/>
        <w:szCs w:val="16"/>
      </w:rPr>
    </w:pPr>
    <w:r>
      <w:rPr>
        <w:rFonts w:ascii="Raleway" w:eastAsia="Raleway" w:hAnsi="Raleway" w:cs="Raleway"/>
        <w:sz w:val="16"/>
        <w:szCs w:val="16"/>
      </w:rPr>
      <w:t>Vesta Construction Technologies</w:t>
    </w:r>
  </w:p>
  <w:p w14:paraId="17BADE90" w14:textId="77777777" w:rsidR="003F3F48" w:rsidRDefault="003F3F48">
    <w:pPr>
      <w:tabs>
        <w:tab w:val="center" w:pos="4536"/>
        <w:tab w:val="right" w:pos="9072"/>
      </w:tabs>
      <w:spacing w:line="240" w:lineRule="auto"/>
      <w:jc w:val="center"/>
      <w:rPr>
        <w:rFonts w:ascii="Raleway" w:eastAsia="Raleway" w:hAnsi="Raleway" w:cs="Raleway"/>
        <w:sz w:val="16"/>
        <w:szCs w:val="16"/>
      </w:rPr>
    </w:pPr>
    <w:r>
      <w:rPr>
        <w:rFonts w:ascii="Raleway" w:eastAsia="Raleway" w:hAnsi="Raleway" w:cs="Raleway"/>
        <w:sz w:val="16"/>
        <w:szCs w:val="16"/>
      </w:rPr>
      <w:t>103 rue La Boétie 75008 Paris - hello@vestack.com</w:t>
    </w:r>
  </w:p>
  <w:p w14:paraId="76F90B62" w14:textId="77777777" w:rsidR="003F3F48" w:rsidRDefault="003F3F48">
    <w:pPr>
      <w:tabs>
        <w:tab w:val="center" w:pos="4536"/>
        <w:tab w:val="right" w:pos="9072"/>
      </w:tabs>
      <w:spacing w:line="240" w:lineRule="auto"/>
      <w:jc w:val="center"/>
      <w:rPr>
        <w:rFonts w:ascii="Raleway" w:eastAsia="Raleway" w:hAnsi="Raleway" w:cs="Raleway"/>
        <w:sz w:val="12"/>
        <w:szCs w:val="12"/>
      </w:rPr>
    </w:pPr>
  </w:p>
  <w:p w14:paraId="4B369CF8" w14:textId="77777777" w:rsidR="003F3F48" w:rsidRDefault="003F3F48">
    <w:pPr>
      <w:tabs>
        <w:tab w:val="center" w:pos="4536"/>
        <w:tab w:val="right" w:pos="9072"/>
      </w:tabs>
      <w:spacing w:line="240" w:lineRule="auto"/>
      <w:jc w:val="center"/>
    </w:pPr>
    <w:r>
      <w:rPr>
        <w:rFonts w:ascii="Raleway" w:eastAsia="Raleway" w:hAnsi="Raleway" w:cs="Raleway"/>
        <w:sz w:val="12"/>
        <w:szCs w:val="12"/>
      </w:rPr>
      <w:t>Société par actions simplifiée au capital de 8.066,55 euros - 878 798 115 R.C.S.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199D" w14:textId="77777777" w:rsidR="00F855DF" w:rsidRDefault="00F855DF">
      <w:pPr>
        <w:spacing w:line="240" w:lineRule="auto"/>
      </w:pPr>
      <w:r>
        <w:separator/>
      </w:r>
    </w:p>
  </w:footnote>
  <w:footnote w:type="continuationSeparator" w:id="0">
    <w:p w14:paraId="3D23C5E0" w14:textId="77777777" w:rsidR="00F855DF" w:rsidRDefault="00F855DF">
      <w:pPr>
        <w:spacing w:line="240" w:lineRule="auto"/>
      </w:pPr>
      <w:r>
        <w:continuationSeparator/>
      </w:r>
    </w:p>
  </w:footnote>
  <w:footnote w:type="continuationNotice" w:id="1">
    <w:p w14:paraId="416F11C4" w14:textId="77777777" w:rsidR="00F855DF" w:rsidRDefault="00F855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7BD7" w14:textId="518048BC" w:rsidR="003F3F48" w:rsidRDefault="003F3F48" w:rsidP="000F2C61">
    <w:pPr>
      <w:tabs>
        <w:tab w:val="center" w:pos="4536"/>
        <w:tab w:val="right" w:pos="9072"/>
      </w:tabs>
      <w:spacing w:line="240" w:lineRule="auto"/>
    </w:pPr>
    <w:r>
      <w:rPr>
        <w:b/>
        <w:bCs/>
        <w:noProof/>
        <w:sz w:val="40"/>
        <w:szCs w:val="40"/>
      </w:rPr>
      <w:drawing>
        <wp:inline distT="0" distB="0" distL="0" distR="0" wp14:anchorId="1FED6F42" wp14:editId="67B1F8E6">
          <wp:extent cx="1673550" cy="554405"/>
          <wp:effectExtent l="0" t="0" r="317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550" cy="554405"/>
                  </a:xfrm>
                  <a:prstGeom prst="rect">
                    <a:avLst/>
                  </a:prstGeom>
                  <a:noFill/>
                  <a:ln>
                    <a:noFill/>
                  </a:ln>
                </pic:spPr>
              </pic:pic>
            </a:graphicData>
          </a:graphic>
        </wp:inline>
      </w:drawing>
    </w:r>
    <w:r w:rsidR="000F2C61">
      <w:t xml:space="preserve">                                                      </w:t>
    </w:r>
    <w:r w:rsidR="000F2C61">
      <w:rPr>
        <w:noProof/>
      </w:rPr>
      <w:drawing>
        <wp:inline distT="0" distB="0" distL="0" distR="0" wp14:anchorId="41733914" wp14:editId="333CCA4B">
          <wp:extent cx="1568499" cy="395312"/>
          <wp:effectExtent l="0" t="0" r="0" b="0"/>
          <wp:docPr id="656961156" name="Image 3"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61156" name="Image 3" descr="Une image contenant Police, texte, Graphique, logo&#10;&#10;Description générée automatiquement"/>
                  <pic:cNvPicPr/>
                </pic:nvPicPr>
                <pic:blipFill>
                  <a:blip r:embed="rId2"/>
                  <a:stretch>
                    <a:fillRect/>
                  </a:stretch>
                </pic:blipFill>
                <pic:spPr>
                  <a:xfrm>
                    <a:off x="0" y="0"/>
                    <a:ext cx="1745570" cy="439940"/>
                  </a:xfrm>
                  <a:prstGeom prst="rect">
                    <a:avLst/>
                  </a:prstGeom>
                </pic:spPr>
              </pic:pic>
            </a:graphicData>
          </a:graphic>
        </wp:inline>
      </w:drawing>
    </w:r>
    <w:r w:rsidR="000F2C61">
      <w:tab/>
    </w:r>
  </w:p>
  <w:p w14:paraId="5216ACD2" w14:textId="77777777" w:rsidR="00B50F72" w:rsidRDefault="00B50F72">
    <w:pPr>
      <w:tabs>
        <w:tab w:val="center" w:pos="4536"/>
        <w:tab w:val="right" w:pos="9072"/>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F5C9" w14:textId="77777777" w:rsidR="003F3F48" w:rsidRDefault="003F3F48">
    <w:pPr>
      <w:tabs>
        <w:tab w:val="center" w:pos="4536"/>
        <w:tab w:val="right" w:pos="9072"/>
      </w:tabs>
      <w:spacing w:line="240" w:lineRule="auto"/>
      <w:jc w:val="center"/>
    </w:pPr>
    <w:r>
      <w:rPr>
        <w:noProof/>
      </w:rPr>
      <w:drawing>
        <wp:inline distT="0" distB="0" distL="0" distR="0" wp14:anchorId="7CE2F2B4" wp14:editId="2985D6C8">
          <wp:extent cx="1438314" cy="556018"/>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1603" b="13492"/>
                  <a:stretch>
                    <a:fillRect/>
                  </a:stretch>
                </pic:blipFill>
                <pic:spPr>
                  <a:xfrm>
                    <a:off x="0" y="0"/>
                    <a:ext cx="1438314" cy="5560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1A44"/>
    <w:multiLevelType w:val="hybridMultilevel"/>
    <w:tmpl w:val="5DA05908"/>
    <w:lvl w:ilvl="0" w:tplc="919C8E7A">
      <w:start w:val="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D6BEE"/>
    <w:multiLevelType w:val="hybridMultilevel"/>
    <w:tmpl w:val="9AECF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E61AD3"/>
    <w:multiLevelType w:val="hybridMultilevel"/>
    <w:tmpl w:val="7A847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773F0C"/>
    <w:multiLevelType w:val="multilevel"/>
    <w:tmpl w:val="BF18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11512"/>
    <w:multiLevelType w:val="hybridMultilevel"/>
    <w:tmpl w:val="F89AE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3E6EF9"/>
    <w:multiLevelType w:val="hybridMultilevel"/>
    <w:tmpl w:val="11A43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62882"/>
    <w:multiLevelType w:val="multilevel"/>
    <w:tmpl w:val="7F6A7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EF42D6"/>
    <w:multiLevelType w:val="multilevel"/>
    <w:tmpl w:val="8E24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777889">
    <w:abstractNumId w:val="2"/>
  </w:num>
  <w:num w:numId="2" w16cid:durableId="1136802722">
    <w:abstractNumId w:val="1"/>
  </w:num>
  <w:num w:numId="3" w16cid:durableId="1458601022">
    <w:abstractNumId w:val="6"/>
  </w:num>
  <w:num w:numId="4" w16cid:durableId="1365787856">
    <w:abstractNumId w:val="0"/>
  </w:num>
  <w:num w:numId="5" w16cid:durableId="706609226">
    <w:abstractNumId w:val="4"/>
  </w:num>
  <w:num w:numId="6" w16cid:durableId="1837765930">
    <w:abstractNumId w:val="7"/>
  </w:num>
  <w:num w:numId="7" w16cid:durableId="1816526887">
    <w:abstractNumId w:val="3"/>
  </w:num>
  <w:num w:numId="8" w16cid:durableId="1567911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1C"/>
    <w:rsid w:val="00042942"/>
    <w:rsid w:val="0005246E"/>
    <w:rsid w:val="000602C0"/>
    <w:rsid w:val="00061196"/>
    <w:rsid w:val="00064204"/>
    <w:rsid w:val="00076EA7"/>
    <w:rsid w:val="0008453B"/>
    <w:rsid w:val="00096263"/>
    <w:rsid w:val="000B5032"/>
    <w:rsid w:val="000D55D9"/>
    <w:rsid w:val="000F2C61"/>
    <w:rsid w:val="00113ED8"/>
    <w:rsid w:val="001215B2"/>
    <w:rsid w:val="00121B2C"/>
    <w:rsid w:val="00124741"/>
    <w:rsid w:val="00124DE8"/>
    <w:rsid w:val="001274FE"/>
    <w:rsid w:val="001345DD"/>
    <w:rsid w:val="001568B2"/>
    <w:rsid w:val="00165BC7"/>
    <w:rsid w:val="001706DA"/>
    <w:rsid w:val="0017320C"/>
    <w:rsid w:val="00173BFA"/>
    <w:rsid w:val="00174719"/>
    <w:rsid w:val="00174973"/>
    <w:rsid w:val="00181407"/>
    <w:rsid w:val="0018536B"/>
    <w:rsid w:val="0019238C"/>
    <w:rsid w:val="001B4723"/>
    <w:rsid w:val="001E32FC"/>
    <w:rsid w:val="0020520A"/>
    <w:rsid w:val="002068D3"/>
    <w:rsid w:val="00206E12"/>
    <w:rsid w:val="00216BA4"/>
    <w:rsid w:val="00224656"/>
    <w:rsid w:val="00251374"/>
    <w:rsid w:val="00273DE4"/>
    <w:rsid w:val="00274353"/>
    <w:rsid w:val="00287125"/>
    <w:rsid w:val="00290EB9"/>
    <w:rsid w:val="00297387"/>
    <w:rsid w:val="002A3BFB"/>
    <w:rsid w:val="002A47D7"/>
    <w:rsid w:val="002B79B4"/>
    <w:rsid w:val="002B7E5D"/>
    <w:rsid w:val="002C498B"/>
    <w:rsid w:val="002D1EE5"/>
    <w:rsid w:val="002D6C9C"/>
    <w:rsid w:val="002F1302"/>
    <w:rsid w:val="003054E1"/>
    <w:rsid w:val="003233E1"/>
    <w:rsid w:val="00324616"/>
    <w:rsid w:val="00332DEC"/>
    <w:rsid w:val="003375DB"/>
    <w:rsid w:val="003464B1"/>
    <w:rsid w:val="00347082"/>
    <w:rsid w:val="00365296"/>
    <w:rsid w:val="003817E5"/>
    <w:rsid w:val="0039380A"/>
    <w:rsid w:val="003A26DD"/>
    <w:rsid w:val="003C0D1A"/>
    <w:rsid w:val="003D289F"/>
    <w:rsid w:val="003E1176"/>
    <w:rsid w:val="003E5871"/>
    <w:rsid w:val="003F3F48"/>
    <w:rsid w:val="004014EB"/>
    <w:rsid w:val="00404D84"/>
    <w:rsid w:val="00413E4A"/>
    <w:rsid w:val="00414A61"/>
    <w:rsid w:val="00416C11"/>
    <w:rsid w:val="00427BBF"/>
    <w:rsid w:val="0043107E"/>
    <w:rsid w:val="00440602"/>
    <w:rsid w:val="0045684E"/>
    <w:rsid w:val="00457A4B"/>
    <w:rsid w:val="004616D7"/>
    <w:rsid w:val="00466C81"/>
    <w:rsid w:val="0047133C"/>
    <w:rsid w:val="00481E5D"/>
    <w:rsid w:val="00487741"/>
    <w:rsid w:val="0049712A"/>
    <w:rsid w:val="004A428E"/>
    <w:rsid w:val="004A6667"/>
    <w:rsid w:val="004B29C1"/>
    <w:rsid w:val="004B6BA7"/>
    <w:rsid w:val="004C57BD"/>
    <w:rsid w:val="004D59E3"/>
    <w:rsid w:val="004E686D"/>
    <w:rsid w:val="00507CD8"/>
    <w:rsid w:val="00533925"/>
    <w:rsid w:val="00535F38"/>
    <w:rsid w:val="005634DC"/>
    <w:rsid w:val="005A2252"/>
    <w:rsid w:val="005B0833"/>
    <w:rsid w:val="005D70E2"/>
    <w:rsid w:val="005F168A"/>
    <w:rsid w:val="005F56CD"/>
    <w:rsid w:val="005F605F"/>
    <w:rsid w:val="005F7023"/>
    <w:rsid w:val="00606168"/>
    <w:rsid w:val="00610207"/>
    <w:rsid w:val="006123A3"/>
    <w:rsid w:val="00616F9B"/>
    <w:rsid w:val="00625791"/>
    <w:rsid w:val="00630345"/>
    <w:rsid w:val="00641064"/>
    <w:rsid w:val="00642B8B"/>
    <w:rsid w:val="0065070B"/>
    <w:rsid w:val="0066299E"/>
    <w:rsid w:val="00666732"/>
    <w:rsid w:val="006754EE"/>
    <w:rsid w:val="00677441"/>
    <w:rsid w:val="00694848"/>
    <w:rsid w:val="006A04A9"/>
    <w:rsid w:val="006C59F4"/>
    <w:rsid w:val="006D2942"/>
    <w:rsid w:val="006D56DD"/>
    <w:rsid w:val="006E33F3"/>
    <w:rsid w:val="00701B11"/>
    <w:rsid w:val="00705C96"/>
    <w:rsid w:val="00706A31"/>
    <w:rsid w:val="007127B7"/>
    <w:rsid w:val="00713825"/>
    <w:rsid w:val="0072614E"/>
    <w:rsid w:val="00732805"/>
    <w:rsid w:val="007429ED"/>
    <w:rsid w:val="007534F4"/>
    <w:rsid w:val="00790C86"/>
    <w:rsid w:val="007A1CA3"/>
    <w:rsid w:val="007B47AA"/>
    <w:rsid w:val="007C58F1"/>
    <w:rsid w:val="007D6121"/>
    <w:rsid w:val="007F2CA2"/>
    <w:rsid w:val="0080083E"/>
    <w:rsid w:val="0080161C"/>
    <w:rsid w:val="0080238F"/>
    <w:rsid w:val="00810C7A"/>
    <w:rsid w:val="0081206C"/>
    <w:rsid w:val="008124B8"/>
    <w:rsid w:val="00813A76"/>
    <w:rsid w:val="00813D7F"/>
    <w:rsid w:val="00832E4D"/>
    <w:rsid w:val="00834212"/>
    <w:rsid w:val="00835697"/>
    <w:rsid w:val="00835AD5"/>
    <w:rsid w:val="00843054"/>
    <w:rsid w:val="008471B6"/>
    <w:rsid w:val="008500E9"/>
    <w:rsid w:val="00870258"/>
    <w:rsid w:val="00874F95"/>
    <w:rsid w:val="00876873"/>
    <w:rsid w:val="00893FAA"/>
    <w:rsid w:val="008A6E4E"/>
    <w:rsid w:val="008B2FBF"/>
    <w:rsid w:val="008C0A19"/>
    <w:rsid w:val="008C40A3"/>
    <w:rsid w:val="008C7B16"/>
    <w:rsid w:val="008E3179"/>
    <w:rsid w:val="008F5849"/>
    <w:rsid w:val="00904D18"/>
    <w:rsid w:val="00905D7B"/>
    <w:rsid w:val="0091214F"/>
    <w:rsid w:val="0091318F"/>
    <w:rsid w:val="00914D7F"/>
    <w:rsid w:val="00923BCE"/>
    <w:rsid w:val="009342DB"/>
    <w:rsid w:val="00935790"/>
    <w:rsid w:val="009716DD"/>
    <w:rsid w:val="00974B63"/>
    <w:rsid w:val="00993A2E"/>
    <w:rsid w:val="009A3FCC"/>
    <w:rsid w:val="009A7695"/>
    <w:rsid w:val="009B02E9"/>
    <w:rsid w:val="009C1486"/>
    <w:rsid w:val="009C3A3C"/>
    <w:rsid w:val="009C57F4"/>
    <w:rsid w:val="009D21F7"/>
    <w:rsid w:val="009D4710"/>
    <w:rsid w:val="009E0E8C"/>
    <w:rsid w:val="009F1C21"/>
    <w:rsid w:val="00A041B4"/>
    <w:rsid w:val="00A37E3E"/>
    <w:rsid w:val="00A668D3"/>
    <w:rsid w:val="00A744F6"/>
    <w:rsid w:val="00A94A8A"/>
    <w:rsid w:val="00A9536A"/>
    <w:rsid w:val="00AA0004"/>
    <w:rsid w:val="00AB0FE8"/>
    <w:rsid w:val="00AB2EE1"/>
    <w:rsid w:val="00AB61E6"/>
    <w:rsid w:val="00AC0432"/>
    <w:rsid w:val="00AC2830"/>
    <w:rsid w:val="00AD216B"/>
    <w:rsid w:val="00AD5BAD"/>
    <w:rsid w:val="00B00B01"/>
    <w:rsid w:val="00B062F9"/>
    <w:rsid w:val="00B06A4E"/>
    <w:rsid w:val="00B1133F"/>
    <w:rsid w:val="00B1190A"/>
    <w:rsid w:val="00B17BC2"/>
    <w:rsid w:val="00B2017B"/>
    <w:rsid w:val="00B22277"/>
    <w:rsid w:val="00B27A6A"/>
    <w:rsid w:val="00B32F35"/>
    <w:rsid w:val="00B4102F"/>
    <w:rsid w:val="00B50F72"/>
    <w:rsid w:val="00B641EF"/>
    <w:rsid w:val="00B65E82"/>
    <w:rsid w:val="00B67C8F"/>
    <w:rsid w:val="00B712E8"/>
    <w:rsid w:val="00B74423"/>
    <w:rsid w:val="00B75744"/>
    <w:rsid w:val="00B81BEA"/>
    <w:rsid w:val="00B82670"/>
    <w:rsid w:val="00BA5A26"/>
    <w:rsid w:val="00BA7663"/>
    <w:rsid w:val="00BA7BED"/>
    <w:rsid w:val="00BB3E0F"/>
    <w:rsid w:val="00BD2AFB"/>
    <w:rsid w:val="00BD6423"/>
    <w:rsid w:val="00BE072E"/>
    <w:rsid w:val="00BE7338"/>
    <w:rsid w:val="00BF54EC"/>
    <w:rsid w:val="00C07C6F"/>
    <w:rsid w:val="00C07C94"/>
    <w:rsid w:val="00C1065B"/>
    <w:rsid w:val="00C14B2C"/>
    <w:rsid w:val="00C2350A"/>
    <w:rsid w:val="00C34E55"/>
    <w:rsid w:val="00C3634D"/>
    <w:rsid w:val="00C45011"/>
    <w:rsid w:val="00C7353F"/>
    <w:rsid w:val="00C81453"/>
    <w:rsid w:val="00C85F68"/>
    <w:rsid w:val="00C93F87"/>
    <w:rsid w:val="00C97D54"/>
    <w:rsid w:val="00CA060D"/>
    <w:rsid w:val="00CB5EE1"/>
    <w:rsid w:val="00CC1A45"/>
    <w:rsid w:val="00CC57C0"/>
    <w:rsid w:val="00D04A0C"/>
    <w:rsid w:val="00D35374"/>
    <w:rsid w:val="00D54768"/>
    <w:rsid w:val="00D668BC"/>
    <w:rsid w:val="00D76ACA"/>
    <w:rsid w:val="00D8461B"/>
    <w:rsid w:val="00D978B7"/>
    <w:rsid w:val="00DA6679"/>
    <w:rsid w:val="00DB0ABA"/>
    <w:rsid w:val="00DB0C1C"/>
    <w:rsid w:val="00DC1BA2"/>
    <w:rsid w:val="00DD57DF"/>
    <w:rsid w:val="00DE3936"/>
    <w:rsid w:val="00DF0BBD"/>
    <w:rsid w:val="00DF1C3F"/>
    <w:rsid w:val="00DF1E8A"/>
    <w:rsid w:val="00E64BE5"/>
    <w:rsid w:val="00E74A3A"/>
    <w:rsid w:val="00E753CA"/>
    <w:rsid w:val="00E83B57"/>
    <w:rsid w:val="00E924DC"/>
    <w:rsid w:val="00E92D41"/>
    <w:rsid w:val="00EB3A9E"/>
    <w:rsid w:val="00EB6DBA"/>
    <w:rsid w:val="00EC1408"/>
    <w:rsid w:val="00ED3509"/>
    <w:rsid w:val="00ED44A9"/>
    <w:rsid w:val="00EE1C89"/>
    <w:rsid w:val="00EE2221"/>
    <w:rsid w:val="00EF35CD"/>
    <w:rsid w:val="00F11DDC"/>
    <w:rsid w:val="00F120EB"/>
    <w:rsid w:val="00F271E3"/>
    <w:rsid w:val="00F34845"/>
    <w:rsid w:val="00F57AFB"/>
    <w:rsid w:val="00F6285E"/>
    <w:rsid w:val="00F73179"/>
    <w:rsid w:val="00F7681B"/>
    <w:rsid w:val="00F855DF"/>
    <w:rsid w:val="00F86394"/>
    <w:rsid w:val="00F90D35"/>
    <w:rsid w:val="00F91A18"/>
    <w:rsid w:val="00FA034C"/>
    <w:rsid w:val="00FA4C1C"/>
    <w:rsid w:val="00FA74FD"/>
    <w:rsid w:val="00FB2F2A"/>
    <w:rsid w:val="00FD30CF"/>
    <w:rsid w:val="00FE1DDA"/>
    <w:rsid w:val="00FF1D45"/>
    <w:rsid w:val="00FF53DA"/>
    <w:rsid w:val="00FF7E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ABBEA"/>
  <w15:docId w15:val="{7CA60F6F-B359-470C-B09C-A2E08D7D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paragraph" w:styleId="Titre">
    <w:name w:val="Title"/>
    <w:basedOn w:val="Normal"/>
    <w:next w:val="Normal"/>
    <w:uiPriority w:val="10"/>
    <w:qFormat/>
    <w:pPr>
      <w:keepNext/>
      <w:keepLines/>
      <w:spacing w:after="60"/>
    </w:pPr>
    <w:rPr>
      <w:sz w:val="52"/>
      <w:szCs w:val="52"/>
    </w:rPr>
  </w:style>
  <w:style w:type="table" w:customStyle="1" w:styleId="TableNormal3">
    <w:name w:val="Table Normal3"/>
    <w:rsid w:val="0019238C"/>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7A1CA3"/>
    <w:pPr>
      <w:tabs>
        <w:tab w:val="center" w:pos="4536"/>
        <w:tab w:val="right" w:pos="9072"/>
      </w:tabs>
      <w:spacing w:line="240" w:lineRule="auto"/>
    </w:pPr>
  </w:style>
  <w:style w:type="character" w:customStyle="1" w:styleId="En-tteCar">
    <w:name w:val="En-tête Car"/>
    <w:basedOn w:val="Policepardfaut"/>
    <w:link w:val="En-tte"/>
    <w:uiPriority w:val="99"/>
    <w:rsid w:val="007A1CA3"/>
  </w:style>
  <w:style w:type="paragraph" w:styleId="Pieddepage">
    <w:name w:val="footer"/>
    <w:basedOn w:val="Normal"/>
    <w:link w:val="PieddepageCar"/>
    <w:uiPriority w:val="99"/>
    <w:unhideWhenUsed/>
    <w:rsid w:val="007A1CA3"/>
    <w:pPr>
      <w:tabs>
        <w:tab w:val="center" w:pos="4536"/>
        <w:tab w:val="right" w:pos="9072"/>
      </w:tabs>
      <w:spacing w:line="240" w:lineRule="auto"/>
    </w:pPr>
  </w:style>
  <w:style w:type="character" w:customStyle="1" w:styleId="PieddepageCar">
    <w:name w:val="Pied de page Car"/>
    <w:basedOn w:val="Policepardfaut"/>
    <w:link w:val="Pieddepage"/>
    <w:uiPriority w:val="99"/>
    <w:rsid w:val="007A1CA3"/>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
    <w:basedOn w:val="Normal"/>
    <w:link w:val="ParagraphedelisteCar"/>
    <w:uiPriority w:val="34"/>
    <w:qFormat/>
    <w:rsid w:val="00C85F68"/>
    <w:pPr>
      <w:spacing w:after="160" w:line="259" w:lineRule="auto"/>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C85F68"/>
    <w:rPr>
      <w:color w:val="0000FF" w:themeColor="hyperlink"/>
      <w:u w:val="single"/>
    </w:rPr>
  </w:style>
  <w:style w:type="paragraph" w:styleId="Rvision">
    <w:name w:val="Revision"/>
    <w:hidden/>
    <w:uiPriority w:val="99"/>
    <w:semiHidden/>
    <w:rsid w:val="00641064"/>
    <w:pPr>
      <w:spacing w:line="240" w:lineRule="auto"/>
    </w:pPr>
    <w:rPr>
      <w:lang w:val="fr-FR"/>
    </w:rPr>
  </w:style>
  <w:style w:type="character" w:styleId="Marquedecommentaire">
    <w:name w:val="annotation reference"/>
    <w:basedOn w:val="Policepardfaut"/>
    <w:uiPriority w:val="99"/>
    <w:semiHidden/>
    <w:unhideWhenUsed/>
    <w:rsid w:val="00507CD8"/>
    <w:rPr>
      <w:sz w:val="16"/>
      <w:szCs w:val="16"/>
    </w:rPr>
  </w:style>
  <w:style w:type="paragraph" w:styleId="Commentaire">
    <w:name w:val="annotation text"/>
    <w:basedOn w:val="Normal"/>
    <w:link w:val="CommentaireCar"/>
    <w:uiPriority w:val="99"/>
    <w:unhideWhenUsed/>
    <w:rsid w:val="00507CD8"/>
    <w:pPr>
      <w:spacing w:line="240" w:lineRule="auto"/>
    </w:pPr>
    <w:rPr>
      <w:sz w:val="20"/>
      <w:szCs w:val="20"/>
    </w:rPr>
  </w:style>
  <w:style w:type="character" w:customStyle="1" w:styleId="CommentaireCar">
    <w:name w:val="Commentaire Car"/>
    <w:basedOn w:val="Policepardfaut"/>
    <w:link w:val="Commentaire"/>
    <w:uiPriority w:val="99"/>
    <w:rsid w:val="00507CD8"/>
    <w:rPr>
      <w:sz w:val="20"/>
      <w:szCs w:val="20"/>
      <w:lang w:val="fr-FR"/>
    </w:rPr>
  </w:style>
  <w:style w:type="paragraph" w:styleId="Objetducommentaire">
    <w:name w:val="annotation subject"/>
    <w:basedOn w:val="Commentaire"/>
    <w:next w:val="Commentaire"/>
    <w:link w:val="ObjetducommentaireCar"/>
    <w:uiPriority w:val="99"/>
    <w:semiHidden/>
    <w:unhideWhenUsed/>
    <w:rsid w:val="00507CD8"/>
    <w:rPr>
      <w:b/>
      <w:bCs/>
    </w:rPr>
  </w:style>
  <w:style w:type="character" w:customStyle="1" w:styleId="ObjetducommentaireCar">
    <w:name w:val="Objet du commentaire Car"/>
    <w:basedOn w:val="CommentaireCar"/>
    <w:link w:val="Objetducommentaire"/>
    <w:uiPriority w:val="99"/>
    <w:semiHidden/>
    <w:rsid w:val="00507CD8"/>
    <w:rPr>
      <w:b/>
      <w:bCs/>
      <w:sz w:val="20"/>
      <w:szCs w:val="20"/>
      <w:lang w:val="fr-FR"/>
    </w:rPr>
  </w:style>
  <w:style w:type="paragraph" w:styleId="Textedebulles">
    <w:name w:val="Balloon Text"/>
    <w:basedOn w:val="Normal"/>
    <w:link w:val="TextedebullesCar"/>
    <w:uiPriority w:val="99"/>
    <w:semiHidden/>
    <w:unhideWhenUsed/>
    <w:rsid w:val="004D59E3"/>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59E3"/>
    <w:rPr>
      <w:rFonts w:ascii="Lucida Grande" w:hAnsi="Lucida Grande" w:cs="Lucida Grande"/>
      <w:sz w:val="18"/>
      <w:szCs w:val="18"/>
      <w:lang w:val="fr-FR"/>
    </w:rPr>
  </w:style>
  <w:style w:type="character" w:customStyle="1" w:styleId="Mentionnonrsolue1">
    <w:name w:val="Mention non résolue1"/>
    <w:basedOn w:val="Policepardfaut"/>
    <w:uiPriority w:val="99"/>
    <w:semiHidden/>
    <w:unhideWhenUsed/>
    <w:rsid w:val="0080083E"/>
    <w:rPr>
      <w:color w:val="605E5C"/>
      <w:shd w:val="clear" w:color="auto" w:fill="E1DFDD"/>
    </w:rPr>
  </w:style>
  <w:style w:type="character" w:customStyle="1" w:styleId="apple-converted-space">
    <w:name w:val="apple-converted-space"/>
    <w:basedOn w:val="Policepardfaut"/>
    <w:rsid w:val="001345DD"/>
  </w:style>
  <w:style w:type="table" w:customStyle="1" w:styleId="TableNormal1">
    <w:name w:val="Table Normal1"/>
    <w:rsid w:val="0049712A"/>
    <w:tblPr>
      <w:tblCellMar>
        <w:top w:w="0" w:type="dxa"/>
        <w:left w:w="0" w:type="dxa"/>
        <w:bottom w:w="0" w:type="dxa"/>
        <w:right w:w="0" w:type="dxa"/>
      </w:tblCellMar>
    </w:tblPr>
  </w:style>
  <w:style w:type="table" w:customStyle="1" w:styleId="TableNormal2">
    <w:name w:val="Table Normal2"/>
    <w:rsid w:val="0049712A"/>
    <w:tblPr>
      <w:tblCellMar>
        <w:top w:w="0" w:type="dxa"/>
        <w:left w:w="0" w:type="dxa"/>
        <w:bottom w:w="0" w:type="dxa"/>
        <w:right w:w="0" w:type="dxa"/>
      </w:tblCellMar>
    </w:tblPr>
  </w:style>
  <w:style w:type="paragraph" w:customStyle="1" w:styleId="m-2495450587723494310msolistparagraph">
    <w:name w:val="m_-2495450587723494310msolistparagraph"/>
    <w:basedOn w:val="Normal"/>
    <w:rsid w:val="00156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
    <w:basedOn w:val="Policepardfaut"/>
    <w:link w:val="Paragraphedeliste"/>
    <w:uiPriority w:val="34"/>
    <w:qFormat/>
    <w:locked/>
    <w:rsid w:val="0066299E"/>
    <w:rPr>
      <w:rFonts w:asciiTheme="minorHAnsi" w:eastAsiaTheme="minorHAnsi" w:hAnsiTheme="minorHAnsi" w:cstheme="minorBid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36753">
      <w:bodyDiv w:val="1"/>
      <w:marLeft w:val="0"/>
      <w:marRight w:val="0"/>
      <w:marTop w:val="0"/>
      <w:marBottom w:val="0"/>
      <w:divBdr>
        <w:top w:val="none" w:sz="0" w:space="0" w:color="auto"/>
        <w:left w:val="none" w:sz="0" w:space="0" w:color="auto"/>
        <w:bottom w:val="none" w:sz="0" w:space="0" w:color="auto"/>
        <w:right w:val="none" w:sz="0" w:space="0" w:color="auto"/>
      </w:divBdr>
    </w:div>
    <w:div w:id="435059745">
      <w:bodyDiv w:val="1"/>
      <w:marLeft w:val="0"/>
      <w:marRight w:val="0"/>
      <w:marTop w:val="0"/>
      <w:marBottom w:val="0"/>
      <w:divBdr>
        <w:top w:val="none" w:sz="0" w:space="0" w:color="auto"/>
        <w:left w:val="none" w:sz="0" w:space="0" w:color="auto"/>
        <w:bottom w:val="none" w:sz="0" w:space="0" w:color="auto"/>
        <w:right w:val="none" w:sz="0" w:space="0" w:color="auto"/>
      </w:divBdr>
    </w:div>
    <w:div w:id="470025693">
      <w:bodyDiv w:val="1"/>
      <w:marLeft w:val="0"/>
      <w:marRight w:val="0"/>
      <w:marTop w:val="0"/>
      <w:marBottom w:val="0"/>
      <w:divBdr>
        <w:top w:val="none" w:sz="0" w:space="0" w:color="auto"/>
        <w:left w:val="none" w:sz="0" w:space="0" w:color="auto"/>
        <w:bottom w:val="none" w:sz="0" w:space="0" w:color="auto"/>
        <w:right w:val="none" w:sz="0" w:space="0" w:color="auto"/>
      </w:divBdr>
      <w:divsChild>
        <w:div w:id="1127966099">
          <w:marLeft w:val="0"/>
          <w:marRight w:val="0"/>
          <w:marTop w:val="0"/>
          <w:marBottom w:val="0"/>
          <w:divBdr>
            <w:top w:val="none" w:sz="0" w:space="0" w:color="auto"/>
            <w:left w:val="none" w:sz="0" w:space="0" w:color="auto"/>
            <w:bottom w:val="none" w:sz="0" w:space="0" w:color="auto"/>
            <w:right w:val="none" w:sz="0" w:space="0" w:color="auto"/>
          </w:divBdr>
        </w:div>
        <w:div w:id="1685327413">
          <w:marLeft w:val="0"/>
          <w:marRight w:val="0"/>
          <w:marTop w:val="0"/>
          <w:marBottom w:val="0"/>
          <w:divBdr>
            <w:top w:val="none" w:sz="0" w:space="0" w:color="auto"/>
            <w:left w:val="none" w:sz="0" w:space="0" w:color="auto"/>
            <w:bottom w:val="none" w:sz="0" w:space="0" w:color="auto"/>
            <w:right w:val="none" w:sz="0" w:space="0" w:color="auto"/>
          </w:divBdr>
        </w:div>
      </w:divsChild>
    </w:div>
    <w:div w:id="575894575">
      <w:bodyDiv w:val="1"/>
      <w:marLeft w:val="0"/>
      <w:marRight w:val="0"/>
      <w:marTop w:val="0"/>
      <w:marBottom w:val="0"/>
      <w:divBdr>
        <w:top w:val="none" w:sz="0" w:space="0" w:color="auto"/>
        <w:left w:val="none" w:sz="0" w:space="0" w:color="auto"/>
        <w:bottom w:val="none" w:sz="0" w:space="0" w:color="auto"/>
        <w:right w:val="none" w:sz="0" w:space="0" w:color="auto"/>
      </w:divBdr>
    </w:div>
    <w:div w:id="680399307">
      <w:bodyDiv w:val="1"/>
      <w:marLeft w:val="0"/>
      <w:marRight w:val="0"/>
      <w:marTop w:val="0"/>
      <w:marBottom w:val="0"/>
      <w:divBdr>
        <w:top w:val="none" w:sz="0" w:space="0" w:color="auto"/>
        <w:left w:val="none" w:sz="0" w:space="0" w:color="auto"/>
        <w:bottom w:val="none" w:sz="0" w:space="0" w:color="auto"/>
        <w:right w:val="none" w:sz="0" w:space="0" w:color="auto"/>
      </w:divBdr>
    </w:div>
    <w:div w:id="1084034365">
      <w:bodyDiv w:val="1"/>
      <w:marLeft w:val="0"/>
      <w:marRight w:val="0"/>
      <w:marTop w:val="0"/>
      <w:marBottom w:val="0"/>
      <w:divBdr>
        <w:top w:val="none" w:sz="0" w:space="0" w:color="auto"/>
        <w:left w:val="none" w:sz="0" w:space="0" w:color="auto"/>
        <w:bottom w:val="none" w:sz="0" w:space="0" w:color="auto"/>
        <w:right w:val="none" w:sz="0" w:space="0" w:color="auto"/>
      </w:divBdr>
    </w:div>
    <w:div w:id="1195390390">
      <w:bodyDiv w:val="1"/>
      <w:marLeft w:val="0"/>
      <w:marRight w:val="0"/>
      <w:marTop w:val="0"/>
      <w:marBottom w:val="0"/>
      <w:divBdr>
        <w:top w:val="none" w:sz="0" w:space="0" w:color="auto"/>
        <w:left w:val="none" w:sz="0" w:space="0" w:color="auto"/>
        <w:bottom w:val="none" w:sz="0" w:space="0" w:color="auto"/>
        <w:right w:val="none" w:sz="0" w:space="0" w:color="auto"/>
      </w:divBdr>
    </w:div>
    <w:div w:id="120444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IkJmotibthNv65V4nOMTD/98w==">AMUW2mV9z+SSzkxLnLK6CaYDJTkr33xx5/AWT9pyLQRmJt82h2mpQLxGfQC6NkwyT98/oAekhbFF0WWtV2ObBrTs1SqKLfLQxymjpSI8SBY8umvE4IdPl9h2V2+I9jrKwLZEQGx272zpsvF6hCqVo9gpEvByJWTu9eMx4/eNmObb8nhJ+NsBB/8=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E23FA1E23400149BFF3DE1770F0A805" ma:contentTypeVersion="18" ma:contentTypeDescription="Crée un document." ma:contentTypeScope="" ma:versionID="f0ee80cf69748628a5028374aa24275d">
  <xsd:schema xmlns:xsd="http://www.w3.org/2001/XMLSchema" xmlns:xs="http://www.w3.org/2001/XMLSchema" xmlns:p="http://schemas.microsoft.com/office/2006/metadata/properties" xmlns:ns2="545ac1b9-aefe-40e9-a8a6-5e26c1686d18" xmlns:ns3="eddf7507-10e2-43c5-adea-c173af1637a7" targetNamespace="http://schemas.microsoft.com/office/2006/metadata/properties" ma:root="true" ma:fieldsID="982248fad9b97f290a4ec2debc512d98" ns2:_="" ns3:_="">
    <xsd:import namespace="545ac1b9-aefe-40e9-a8a6-5e26c1686d18"/>
    <xsd:import namespace="eddf7507-10e2-43c5-adea-c173af1637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ac1b9-aefe-40e9-a8a6-5e26c1686d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a3e9521-4863-48a3-8029-28d33a9a13ad}" ma:internalName="TaxCatchAll" ma:showField="CatchAllData" ma:web="545ac1b9-aefe-40e9-a8a6-5e26c1686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f7507-10e2-43c5-adea-c173af1637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5721c7a-92ae-4cab-b2e2-db6387b5f5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f7507-10e2-43c5-adea-c173af1637a7">
      <Terms xmlns="http://schemas.microsoft.com/office/infopath/2007/PartnerControls"/>
    </lcf76f155ced4ddcb4097134ff3c332f>
    <TaxCatchAll xmlns="545ac1b9-aefe-40e9-a8a6-5e26c1686d18" xsi:nil="true"/>
    <date xmlns="eddf7507-10e2-43c5-adea-c173af1637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36F992-003C-462B-B50F-1172AF17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ac1b9-aefe-40e9-a8a6-5e26c1686d18"/>
    <ds:schemaRef ds:uri="eddf7507-10e2-43c5-adea-c173af163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414E3-A0B9-47A2-AFE6-AE9977237FDF}">
  <ds:schemaRefs>
    <ds:schemaRef ds:uri="http://schemas.microsoft.com/office/2006/metadata/properties"/>
    <ds:schemaRef ds:uri="http://schemas.microsoft.com/office/infopath/2007/PartnerControls"/>
    <ds:schemaRef ds:uri="eddf7507-10e2-43c5-adea-c173af1637a7"/>
    <ds:schemaRef ds:uri="545ac1b9-aefe-40e9-a8a6-5e26c1686d18"/>
  </ds:schemaRefs>
</ds:datastoreItem>
</file>

<file path=customXml/itemProps4.xml><?xml version="1.0" encoding="utf-8"?>
<ds:datastoreItem xmlns:ds="http://schemas.openxmlformats.org/officeDocument/2006/customXml" ds:itemID="{D01796B3-AD66-4FDD-9EB7-C3CF1717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4895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wordswordswords</Company>
  <LinksUpToDate>false</LinksUpToDate>
  <CharactersWithSpaces>5774</CharactersWithSpaces>
  <SharedDoc>false</SharedDoc>
  <HLinks>
    <vt:vector size="6" baseType="variant">
      <vt:variant>
        <vt:i4>3932189</vt:i4>
      </vt:variant>
      <vt:variant>
        <vt:i4>0</vt:i4>
      </vt:variant>
      <vt:variant>
        <vt:i4>0</vt:i4>
      </vt:variant>
      <vt:variant>
        <vt:i4>5</vt:i4>
      </vt:variant>
      <vt:variant>
        <vt:lpwstr>mailto:judith@pascalevenot.fr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Bogeat</dc:creator>
  <cp:keywords/>
  <cp:lastModifiedBy>Catherine Caussou</cp:lastModifiedBy>
  <cp:revision>3</cp:revision>
  <cp:lastPrinted>2025-04-22T13:03:00Z</cp:lastPrinted>
  <dcterms:created xsi:type="dcterms:W3CDTF">2025-05-06T08:09:00Z</dcterms:created>
  <dcterms:modified xsi:type="dcterms:W3CDTF">2025-05-06T08:09:00Z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0x010100DE23FA1E23400149BFF3DE1770F0A805</vt:lpwstr>
  </property>
  <property fmtid="{D5CDD505-2E9C-101B-9397-08002B2CF9AE}" pid="3" name="MediaServiceImageTags">
    <vt:lpwstr/>
  </property>
</Properties>
</file>